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CDF90">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开展</w:t>
      </w:r>
      <w:r>
        <w:rPr>
          <w:rFonts w:hint="eastAsia" w:ascii="方正小标宋简体" w:hAnsi="方正小标宋简体" w:eastAsia="方正小标宋简体" w:cs="方正小标宋简体"/>
          <w:b w:val="0"/>
          <w:bCs/>
          <w:sz w:val="44"/>
          <w:szCs w:val="44"/>
        </w:rPr>
        <w:t>宁波大学科学技术学院20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24</w:t>
      </w:r>
      <w:r>
        <w:rPr>
          <w:rFonts w:hint="eastAsia" w:ascii="方正小标宋简体" w:hAnsi="方正小标宋简体" w:eastAsia="方正小标宋简体" w:cs="方正小标宋简体"/>
          <w:b w:val="0"/>
          <w:bCs/>
          <w:sz w:val="44"/>
          <w:szCs w:val="44"/>
        </w:rPr>
        <w:t>学年学生奖学金及荣誉奖</w:t>
      </w:r>
      <w:r>
        <w:rPr>
          <w:rFonts w:hint="eastAsia" w:ascii="方正小标宋简体" w:hAnsi="方正小标宋简体" w:eastAsia="方正小标宋简体" w:cs="方正小标宋简体"/>
          <w:b w:val="0"/>
          <w:bCs/>
          <w:sz w:val="44"/>
          <w:szCs w:val="44"/>
          <w:lang w:eastAsia="zh-CN"/>
        </w:rPr>
        <w:t>评选</w:t>
      </w:r>
      <w:r>
        <w:rPr>
          <w:rFonts w:hint="eastAsia" w:ascii="方正小标宋简体" w:hAnsi="方正小标宋简体" w:eastAsia="方正小标宋简体" w:cs="方正小标宋简体"/>
          <w:b w:val="0"/>
          <w:bCs/>
          <w:sz w:val="44"/>
          <w:szCs w:val="44"/>
        </w:rPr>
        <w:t>的通知</w:t>
      </w:r>
    </w:p>
    <w:p w14:paraId="6BBFF84E">
      <w:pPr>
        <w:ind w:firstLine="2560" w:firstLineChars="800"/>
        <w:rPr>
          <w:rStyle w:val="9"/>
          <w:rFonts w:ascii="仿宋_GB2312" w:eastAsia="仿宋_GB2312"/>
          <w:sz w:val="32"/>
        </w:rPr>
      </w:pPr>
    </w:p>
    <w:p w14:paraId="7D5E21B4">
      <w:pPr>
        <w:spacing w:line="264" w:lineRule="auto"/>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为切实做好我院</w:t>
      </w:r>
      <w:r>
        <w:rPr>
          <w:rFonts w:hint="eastAsia" w:ascii="仿宋" w:hAnsi="仿宋" w:eastAsia="仿宋" w:cs="仿宋"/>
          <w:color w:val="000000"/>
          <w:sz w:val="32"/>
          <w:szCs w:val="32"/>
          <w:lang w:eastAsia="zh-CN"/>
        </w:rPr>
        <w:t>学生奖学金及</w:t>
      </w:r>
      <w:r>
        <w:rPr>
          <w:rFonts w:hint="eastAsia" w:ascii="仿宋" w:hAnsi="仿宋" w:eastAsia="仿宋" w:cs="仿宋"/>
          <w:color w:val="000000"/>
          <w:sz w:val="32"/>
          <w:szCs w:val="32"/>
          <w:lang w:val="en-US" w:eastAsia="zh-CN"/>
        </w:rPr>
        <w:t>荣誉奖</w:t>
      </w:r>
      <w:r>
        <w:rPr>
          <w:rFonts w:hint="eastAsia" w:ascii="仿宋" w:hAnsi="仿宋" w:eastAsia="仿宋" w:cs="仿宋"/>
          <w:color w:val="000000"/>
          <w:sz w:val="32"/>
          <w:szCs w:val="32"/>
        </w:rPr>
        <w:t>的评定工作，根据《</w:t>
      </w:r>
      <w:r>
        <w:rPr>
          <w:rFonts w:hint="eastAsia" w:ascii="仿宋" w:hAnsi="仿宋" w:eastAsia="仿宋" w:cs="仿宋"/>
          <w:color w:val="000000"/>
          <w:sz w:val="32"/>
          <w:szCs w:val="32"/>
          <w:lang w:val="en-US" w:eastAsia="zh-CN"/>
        </w:rPr>
        <w:t>宁波大学科学技术学院学生奖学金评定办法</w:t>
      </w:r>
      <w:r>
        <w:rPr>
          <w:rFonts w:hint="eastAsia" w:ascii="仿宋" w:hAnsi="仿宋" w:eastAsia="仿宋" w:cs="仿宋"/>
          <w:color w:val="000000"/>
          <w:sz w:val="32"/>
          <w:szCs w:val="32"/>
        </w:rPr>
        <w:t>》和《</w:t>
      </w:r>
      <w:r>
        <w:rPr>
          <w:rFonts w:hint="eastAsia" w:ascii="仿宋" w:hAnsi="仿宋" w:eastAsia="仿宋" w:cs="仿宋"/>
          <w:color w:val="000000"/>
          <w:sz w:val="32"/>
          <w:szCs w:val="32"/>
          <w:lang w:val="en-US" w:eastAsia="zh-CN"/>
        </w:rPr>
        <w:t>宁波大学科学技术学院学生荣誉奖评选办法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2023-2024学年学生奖学金及荣誉奖评选具体通知如下：</w:t>
      </w:r>
    </w:p>
    <w:p w14:paraId="2C191678">
      <w:pPr>
        <w:keepNext w:val="0"/>
        <w:keepLines w:val="0"/>
        <w:pageBreakBefore w:val="0"/>
        <w:widowControl w:val="0"/>
        <w:kinsoku/>
        <w:wordWrap/>
        <w:overflowPunct/>
        <w:topLinePunct w:val="0"/>
        <w:bidi w:val="0"/>
        <w:snapToGrid/>
        <w:spacing w:before="156" w:beforeLines="50" w:line="520" w:lineRule="exact"/>
        <w:ind w:firstLine="643" w:firstLineChars="200"/>
        <w:jc w:val="left"/>
        <w:textAlignment w:val="auto"/>
        <w:rPr>
          <w:rFonts w:hint="eastAsia" w:ascii="黑体" w:hAnsi="黑体" w:eastAsia="黑体" w:cs="黑体"/>
          <w:b/>
          <w:sz w:val="32"/>
          <w:szCs w:val="32"/>
          <w:lang w:eastAsia="zh-CN"/>
        </w:rPr>
      </w:pPr>
      <w:r>
        <w:rPr>
          <w:rFonts w:hint="eastAsia" w:ascii="黑体" w:hAnsi="黑体" w:eastAsia="黑体" w:cs="黑体"/>
          <w:b/>
          <w:sz w:val="32"/>
          <w:szCs w:val="32"/>
        </w:rPr>
        <w:t>一</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评选项目</w:t>
      </w:r>
    </w:p>
    <w:p w14:paraId="024E7689">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学院奖学金</w:t>
      </w:r>
    </w:p>
    <w:p w14:paraId="30867EF5">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1.特等奖学金</w:t>
      </w:r>
    </w:p>
    <w:p w14:paraId="26D974A4">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2.一等奖学金</w:t>
      </w:r>
    </w:p>
    <w:p w14:paraId="11DBBC9B">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3.二等奖学金</w:t>
      </w:r>
    </w:p>
    <w:p w14:paraId="09811223">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4.三等奖学金</w:t>
      </w:r>
    </w:p>
    <w:p w14:paraId="3B9B801E">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5.创新创业奖学金</w:t>
      </w:r>
    </w:p>
    <w:p w14:paraId="7306AF2D">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6.产业学院奖学金</w:t>
      </w:r>
    </w:p>
    <w:p w14:paraId="06A39AE5">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7.文体优秀奖学金</w:t>
      </w:r>
    </w:p>
    <w:p w14:paraId="7E50FE9F">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（二）荣誉奖</w:t>
      </w:r>
    </w:p>
    <w:p w14:paraId="08EE2F1F">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1.三好学生</w:t>
      </w:r>
    </w:p>
    <w:p w14:paraId="7E5A5804">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2.优秀学生干部</w:t>
      </w:r>
    </w:p>
    <w:p w14:paraId="15EE2123">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3.学生标兵（学习标兵、</w:t>
      </w:r>
      <w:r>
        <w:rPr>
          <w:rFonts w:hint="eastAsia" w:ascii="仿宋" w:hAnsi="仿宋" w:eastAsia="仿宋" w:cs="仿宋"/>
          <w:sz w:val="32"/>
          <w:szCs w:val="32"/>
          <w:highlight w:val="none"/>
          <w:lang w:val="en-US" w:eastAsia="zh-CN"/>
        </w:rPr>
        <w:t>创新创业标兵、实践公益标兵、文 艺活动标兵、体育运动标兵）</w:t>
      </w:r>
    </w:p>
    <w:p w14:paraId="4C950C1A">
      <w:pPr>
        <w:pStyle w:val="10"/>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eastAsia="zh-CN"/>
        </w:rPr>
        <w:t>评选条件</w:t>
      </w:r>
    </w:p>
    <w:p w14:paraId="2CACA86B">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val="0"/>
          <w:bCs w:val="0"/>
          <w:sz w:val="32"/>
          <w:szCs w:val="32"/>
          <w:highlight w:val="none"/>
          <w:lang w:val="en-US" w:eastAsia="zh-CN"/>
        </w:rPr>
        <w:t>（一）学院奖学金和荣誉奖评定以《学生手册》最新版规定为准。</w:t>
      </w:r>
      <w:r>
        <w:rPr>
          <w:rFonts w:hint="eastAsia" w:ascii="楷体" w:hAnsi="楷体" w:eastAsia="楷体" w:cs="楷体"/>
          <w:b/>
          <w:bCs/>
          <w:sz w:val="32"/>
          <w:szCs w:val="32"/>
          <w:highlight w:val="none"/>
          <w:lang w:val="en-US" w:eastAsia="zh-CN"/>
        </w:rPr>
        <w:t>本年度参评学生的所有材料以2023年9月1日至2024年8月31日为认定依据。</w:t>
      </w:r>
    </w:p>
    <w:p w14:paraId="76B78C4C">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（二）参评各类奖学金的基本条件：</w:t>
      </w:r>
    </w:p>
    <w:p w14:paraId="36F880D7">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1.非学业因素评价指标</w:t>
      </w:r>
      <w:r>
        <w:rPr>
          <w:rFonts w:hint="default" w:ascii="仿宋" w:hAnsi="仿宋" w:eastAsia="仿宋" w:cs="仿宋"/>
          <w:b/>
          <w:bCs/>
          <w:sz w:val="32"/>
          <w:szCs w:val="32"/>
          <w:highlight w:val="none"/>
          <w:lang w:val="en-US" w:eastAsia="zh-CN"/>
        </w:rPr>
        <w:t>无不合格等级</w:t>
      </w:r>
      <w:r>
        <w:rPr>
          <w:rFonts w:hint="default" w:ascii="仿宋" w:hAnsi="仿宋" w:eastAsia="仿宋" w:cs="仿宋"/>
          <w:sz w:val="32"/>
          <w:szCs w:val="32"/>
          <w:highlight w:val="none"/>
          <w:lang w:val="en-US" w:eastAsia="zh-CN"/>
        </w:rPr>
        <w:t>；</w:t>
      </w:r>
    </w:p>
    <w:p w14:paraId="4FDDD25D">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w:t>
      </w:r>
      <w:r>
        <w:rPr>
          <w:rFonts w:hint="default" w:ascii="仿宋" w:hAnsi="仿宋" w:eastAsia="仿宋" w:cs="仿宋"/>
          <w:b/>
          <w:bCs/>
          <w:sz w:val="32"/>
          <w:szCs w:val="32"/>
          <w:highlight w:val="none"/>
          <w:lang w:val="en-US" w:eastAsia="zh-CN"/>
        </w:rPr>
        <w:t>学年积点分为正，且补考后无必修课程</w:t>
      </w:r>
      <w:r>
        <w:rPr>
          <w:rFonts w:hint="default" w:ascii="仿宋" w:hAnsi="仿宋" w:eastAsia="仿宋" w:cs="仿宋"/>
          <w:sz w:val="32"/>
          <w:szCs w:val="32"/>
          <w:highlight w:val="none"/>
          <w:lang w:val="en-US" w:eastAsia="zh-CN"/>
        </w:rPr>
        <w:t>（含模块必修课程）不及格；</w:t>
      </w:r>
    </w:p>
    <w:p w14:paraId="3D65777C">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3.达到《国家学生体质健康标准》</w:t>
      </w:r>
      <w:r>
        <w:rPr>
          <w:rFonts w:hint="default" w:ascii="仿宋" w:hAnsi="仿宋" w:eastAsia="仿宋" w:cs="仿宋"/>
          <w:b/>
          <w:bCs/>
          <w:sz w:val="32"/>
          <w:szCs w:val="32"/>
          <w:highlight w:val="none"/>
          <w:lang w:val="en-US" w:eastAsia="zh-CN"/>
        </w:rPr>
        <w:t>及格以上等级</w:t>
      </w:r>
      <w:r>
        <w:rPr>
          <w:rFonts w:hint="default" w:ascii="仿宋" w:hAnsi="仿宋" w:eastAsia="仿宋" w:cs="仿宋"/>
          <w:sz w:val="32"/>
          <w:szCs w:val="32"/>
          <w:highlight w:val="none"/>
          <w:lang w:val="en-US" w:eastAsia="zh-CN"/>
        </w:rPr>
        <w:t>（免测学生除外）；</w:t>
      </w:r>
    </w:p>
    <w:p w14:paraId="3F1E9B7F">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4.遵守各项规章制度，本学年无违纪处分；</w:t>
      </w:r>
    </w:p>
    <w:p w14:paraId="0BA96FB6">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5.文明寝室卫生检查学年总评成绩为</w:t>
      </w:r>
      <w:r>
        <w:rPr>
          <w:rFonts w:hint="default" w:ascii="仿宋" w:hAnsi="仿宋" w:eastAsia="仿宋" w:cs="仿宋"/>
          <w:b/>
          <w:bCs/>
          <w:sz w:val="32"/>
          <w:szCs w:val="32"/>
          <w:highlight w:val="none"/>
          <w:lang w:val="en-US" w:eastAsia="zh-CN"/>
        </w:rPr>
        <w:t>合格以上等级</w:t>
      </w:r>
      <w:r>
        <w:rPr>
          <w:rFonts w:hint="default" w:ascii="仿宋" w:hAnsi="仿宋" w:eastAsia="仿宋" w:cs="仿宋"/>
          <w:sz w:val="32"/>
          <w:szCs w:val="32"/>
          <w:highlight w:val="none"/>
          <w:lang w:val="en-US" w:eastAsia="zh-CN"/>
        </w:rPr>
        <w:t>（校外住宿文明寝室成绩等同于合格）。</w:t>
      </w:r>
    </w:p>
    <w:p w14:paraId="619CB0D3">
      <w:pPr>
        <w:pStyle w:val="10"/>
        <w:keepNext w:val="0"/>
        <w:keepLines w:val="0"/>
        <w:pageBreakBefore w:val="0"/>
        <w:widowControl w:val="0"/>
        <w:numPr>
          <w:ilvl w:val="0"/>
          <w:numId w:val="0"/>
        </w:numPr>
        <w:kinsoku/>
        <w:wordWrap/>
        <w:overflowPunct/>
        <w:topLinePunct w:val="0"/>
        <w:bidi w:val="0"/>
        <w:snapToGrid/>
        <w:spacing w:line="520" w:lineRule="exact"/>
        <w:ind w:left="420" w:leftChars="0" w:firstLine="320" w:firstLineChars="1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（三）特等奖学金</w:t>
      </w:r>
    </w:p>
    <w:p w14:paraId="6761C884">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highlight w:val="none"/>
          <w:lang w:val="en-US" w:eastAsia="zh-CN"/>
        </w:rPr>
        <w:t>1.本学年非学业因素</w:t>
      </w:r>
      <w:r>
        <w:rPr>
          <w:rFonts w:hint="default" w:ascii="仿宋" w:hAnsi="仿宋" w:eastAsia="仿宋" w:cs="仿宋"/>
          <w:sz w:val="32"/>
          <w:szCs w:val="32"/>
          <w:lang w:val="en-US" w:eastAsia="zh-CN"/>
        </w:rPr>
        <w:t>评价指标有</w:t>
      </w:r>
      <w:r>
        <w:rPr>
          <w:rFonts w:hint="default" w:ascii="仿宋" w:hAnsi="仿宋" w:eastAsia="仿宋" w:cs="仿宋"/>
          <w:b/>
          <w:bCs/>
          <w:sz w:val="32"/>
          <w:szCs w:val="32"/>
          <w:lang w:val="en-US" w:eastAsia="zh-CN"/>
        </w:rPr>
        <w:t>4项以上为“优秀”或“有”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lang w:val="en-US" w:eastAsia="zh-CN"/>
        </w:rPr>
        <w:t>优秀</w:t>
      </w:r>
      <w:r>
        <w:rPr>
          <w:rFonts w:hint="default" w:ascii="仿宋" w:hAnsi="仿宋" w:eastAsia="仿宋" w:cs="仿宋"/>
          <w:sz w:val="32"/>
          <w:szCs w:val="32"/>
          <w:lang w:val="en-US" w:eastAsia="zh-CN"/>
        </w:rPr>
        <w:t>等级；</w:t>
      </w:r>
    </w:p>
    <w:p w14:paraId="1E9E574F">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2.本学年总积点分名次在同专业年级前</w:t>
      </w:r>
      <w:r>
        <w:rPr>
          <w:rFonts w:hint="default" w:ascii="仿宋" w:hAnsi="仿宋" w:eastAsia="仿宋" w:cs="仿宋"/>
          <w:b/>
          <w:bCs/>
          <w:sz w:val="32"/>
          <w:szCs w:val="32"/>
          <w:lang w:val="en-US" w:eastAsia="zh-CN"/>
        </w:rPr>
        <w:t>1</w:t>
      </w: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w:t>
      </w:r>
      <w:r>
        <w:rPr>
          <w:rFonts w:hint="default" w:ascii="仿宋" w:hAnsi="仿宋" w:eastAsia="仿宋" w:cs="仿宋"/>
          <w:sz w:val="32"/>
          <w:szCs w:val="32"/>
          <w:lang w:val="en-US" w:eastAsia="zh-CN"/>
        </w:rPr>
        <w:t>；</w:t>
      </w:r>
    </w:p>
    <w:p w14:paraId="045BEFF4">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3.本学年《国家学生体质健康标准》达到</w:t>
      </w:r>
      <w:r>
        <w:rPr>
          <w:rFonts w:hint="default" w:ascii="仿宋" w:hAnsi="仿宋" w:eastAsia="仿宋" w:cs="仿宋"/>
          <w:b/>
          <w:bCs/>
          <w:sz w:val="32"/>
          <w:szCs w:val="32"/>
          <w:lang w:val="en-US" w:eastAsia="zh-CN"/>
        </w:rPr>
        <w:t>良好以上</w:t>
      </w:r>
      <w:r>
        <w:rPr>
          <w:rFonts w:hint="default" w:ascii="仿宋" w:hAnsi="仿宋" w:eastAsia="仿宋" w:cs="仿宋"/>
          <w:sz w:val="32"/>
          <w:szCs w:val="32"/>
          <w:lang w:val="en-US" w:eastAsia="zh-CN"/>
        </w:rPr>
        <w:t>等级；</w:t>
      </w:r>
    </w:p>
    <w:p w14:paraId="10696280">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4.符合下列条件之一</w:t>
      </w:r>
      <w:r>
        <w:rPr>
          <w:rFonts w:hint="eastAsia" w:ascii="仿宋" w:hAnsi="仿宋" w:eastAsia="仿宋" w:cs="仿宋"/>
          <w:sz w:val="32"/>
          <w:szCs w:val="32"/>
          <w:lang w:val="en-US" w:eastAsia="zh-CN"/>
        </w:rPr>
        <w:t>：</w:t>
      </w:r>
    </w:p>
    <w:p w14:paraId="52720CBF">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（1）曾获学院颁发的</w:t>
      </w:r>
      <w:r>
        <w:rPr>
          <w:rFonts w:hint="default" w:ascii="仿宋" w:hAnsi="仿宋" w:eastAsia="仿宋" w:cs="仿宋"/>
          <w:b/>
          <w:bCs/>
          <w:sz w:val="32"/>
          <w:szCs w:val="32"/>
          <w:lang w:val="en-US" w:eastAsia="zh-CN"/>
        </w:rPr>
        <w:t>二等</w:t>
      </w:r>
      <w:r>
        <w:rPr>
          <w:rFonts w:hint="eastAsia" w:ascii="仿宋" w:hAnsi="仿宋" w:eastAsia="仿宋" w:cs="仿宋"/>
          <w:b/>
          <w:bCs/>
          <w:sz w:val="32"/>
          <w:szCs w:val="32"/>
          <w:lang w:val="en-US" w:eastAsia="zh-CN"/>
        </w:rPr>
        <w:t>以上</w:t>
      </w:r>
      <w:r>
        <w:rPr>
          <w:rFonts w:hint="default" w:ascii="仿宋" w:hAnsi="仿宋" w:eastAsia="仿宋" w:cs="仿宋"/>
          <w:sz w:val="32"/>
          <w:szCs w:val="32"/>
          <w:lang w:val="en-US" w:eastAsia="zh-CN"/>
        </w:rPr>
        <w:t>奖学金；</w:t>
      </w:r>
    </w:p>
    <w:p w14:paraId="5C1184D9">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（2）本学年内参加</w:t>
      </w:r>
      <w:r>
        <w:rPr>
          <w:rFonts w:hint="default" w:ascii="仿宋" w:hAnsi="仿宋" w:eastAsia="仿宋" w:cs="仿宋"/>
          <w:b/>
          <w:bCs/>
          <w:sz w:val="32"/>
          <w:szCs w:val="32"/>
          <w:lang w:val="en-US" w:eastAsia="zh-CN"/>
        </w:rPr>
        <w:t>A类国家级或B类国家级学科竞赛获得二等奖（含银奖）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w:t>
      </w:r>
      <w:r>
        <w:rPr>
          <w:rFonts w:hint="default" w:ascii="仿宋" w:hAnsi="仿宋" w:eastAsia="仿宋" w:cs="仿宋"/>
          <w:b/>
          <w:bCs/>
          <w:sz w:val="32"/>
          <w:szCs w:val="32"/>
          <w:lang w:val="en-US" w:eastAsia="zh-CN"/>
        </w:rPr>
        <w:t>集体项目奖排位前3名</w:t>
      </w:r>
      <w:r>
        <w:rPr>
          <w:rFonts w:hint="default" w:ascii="仿宋" w:hAnsi="仿宋" w:eastAsia="仿宋" w:cs="仿宋"/>
          <w:sz w:val="32"/>
          <w:szCs w:val="32"/>
          <w:lang w:val="en-US" w:eastAsia="zh-CN"/>
        </w:rPr>
        <w:t>）；</w:t>
      </w:r>
    </w:p>
    <w:p w14:paraId="5D9292EF">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（3）本学年内参加</w:t>
      </w:r>
      <w:r>
        <w:rPr>
          <w:rFonts w:hint="default" w:ascii="仿宋" w:hAnsi="仿宋" w:eastAsia="仿宋" w:cs="仿宋"/>
          <w:b/>
          <w:bCs/>
          <w:sz w:val="32"/>
          <w:szCs w:val="32"/>
          <w:lang w:val="en-US" w:eastAsia="zh-CN"/>
        </w:rPr>
        <w:t>A类省级学科竞赛获得一等奖（含金奖）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w:t>
      </w:r>
      <w:r>
        <w:rPr>
          <w:rFonts w:hint="default" w:ascii="仿宋" w:hAnsi="仿宋" w:eastAsia="仿宋" w:cs="仿宋"/>
          <w:b/>
          <w:bCs/>
          <w:sz w:val="32"/>
          <w:szCs w:val="32"/>
          <w:lang w:val="en-US" w:eastAsia="zh-CN"/>
        </w:rPr>
        <w:t>集体项目奖排位前3名</w:t>
      </w:r>
      <w:r>
        <w:rPr>
          <w:rFonts w:hint="default" w:ascii="仿宋" w:hAnsi="仿宋" w:eastAsia="仿宋" w:cs="仿宋"/>
          <w:sz w:val="32"/>
          <w:szCs w:val="32"/>
          <w:lang w:val="en-US" w:eastAsia="zh-CN"/>
        </w:rPr>
        <w:t>）；</w:t>
      </w:r>
    </w:p>
    <w:p w14:paraId="24E812EC">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（4）本学年内科研成果在B类以上学术期刊以第一作者发表或以第一作者获得发明专利（如果指导老师为第一作者，则向后顺延一名）；</w:t>
      </w:r>
    </w:p>
    <w:p w14:paraId="6A564D57">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符合</w:t>
      </w:r>
      <w:r>
        <w:rPr>
          <w:rFonts w:hint="eastAsia" w:ascii="仿宋" w:hAnsi="仿宋" w:eastAsia="仿宋" w:cs="仿宋"/>
          <w:sz w:val="32"/>
          <w:szCs w:val="32"/>
          <w:lang w:val="en-US" w:eastAsia="zh-CN"/>
        </w:rPr>
        <w:t>上述</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）条件的申请人，优先给予评定。</w:t>
      </w:r>
    </w:p>
    <w:p w14:paraId="5AF915F7">
      <w:pPr>
        <w:pStyle w:val="10"/>
        <w:keepNext w:val="0"/>
        <w:keepLines w:val="0"/>
        <w:pageBreakBefore w:val="0"/>
        <w:widowControl w:val="0"/>
        <w:numPr>
          <w:ilvl w:val="0"/>
          <w:numId w:val="0"/>
        </w:numPr>
        <w:kinsoku/>
        <w:wordWrap/>
        <w:overflowPunct/>
        <w:topLinePunct w:val="0"/>
        <w:bidi w:val="0"/>
        <w:snapToGrid/>
        <w:spacing w:line="52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同等条件下，学年总积点分高者优先。</w:t>
      </w:r>
    </w:p>
    <w:p w14:paraId="68818ABC">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（四）一等奖学金</w:t>
      </w:r>
    </w:p>
    <w:p w14:paraId="7CD8F18E">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1.本学年非学业因素评价指标有4项以上为</w:t>
      </w:r>
      <w:r>
        <w:rPr>
          <w:rFonts w:hint="default" w:ascii="仿宋" w:hAnsi="仿宋" w:eastAsia="仿宋" w:cs="仿宋"/>
          <w:b/>
          <w:bCs/>
          <w:sz w:val="32"/>
          <w:szCs w:val="32"/>
          <w:lang w:val="en-US" w:eastAsia="zh-CN"/>
        </w:rPr>
        <w:t>“优秀”或“有”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lang w:val="en-US" w:eastAsia="zh-CN"/>
        </w:rPr>
        <w:t>优秀</w:t>
      </w:r>
      <w:r>
        <w:rPr>
          <w:rFonts w:hint="default" w:ascii="仿宋" w:hAnsi="仿宋" w:eastAsia="仿宋" w:cs="仿宋"/>
          <w:sz w:val="32"/>
          <w:szCs w:val="32"/>
          <w:lang w:val="en-US" w:eastAsia="zh-CN"/>
        </w:rPr>
        <w:t>等级；</w:t>
      </w:r>
    </w:p>
    <w:p w14:paraId="175C9F73">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2.符合下列条件之一</w:t>
      </w:r>
      <w:r>
        <w:rPr>
          <w:rFonts w:hint="eastAsia" w:ascii="仿宋" w:hAnsi="仿宋" w:eastAsia="仿宋" w:cs="仿宋"/>
          <w:sz w:val="32"/>
          <w:szCs w:val="32"/>
          <w:lang w:val="en-US" w:eastAsia="zh-CN"/>
        </w:rPr>
        <w:t>：</w:t>
      </w:r>
    </w:p>
    <w:p w14:paraId="587CF872">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（1）本学年总积点分名次在同专业年级前</w:t>
      </w:r>
      <w:r>
        <w:rPr>
          <w:rFonts w:hint="default" w:ascii="仿宋" w:hAnsi="仿宋" w:eastAsia="仿宋" w:cs="仿宋"/>
          <w:b/>
          <w:bCs/>
          <w:sz w:val="32"/>
          <w:szCs w:val="32"/>
          <w:lang w:val="en-US" w:eastAsia="zh-CN"/>
        </w:rPr>
        <w:t>1</w:t>
      </w:r>
      <w:r>
        <w:rPr>
          <w:rFonts w:hint="eastAsia" w:ascii="仿宋" w:hAnsi="仿宋" w:eastAsia="仿宋" w:cs="仿宋"/>
          <w:b/>
          <w:bCs/>
          <w:sz w:val="32"/>
          <w:szCs w:val="32"/>
          <w:lang w:val="en-US" w:eastAsia="zh-CN"/>
        </w:rPr>
        <w:t>5</w:t>
      </w:r>
      <w:r>
        <w:rPr>
          <w:rFonts w:hint="default" w:ascii="仿宋" w:hAnsi="仿宋" w:eastAsia="仿宋" w:cs="仿宋"/>
          <w:b/>
          <w:bCs/>
          <w:sz w:val="32"/>
          <w:szCs w:val="32"/>
          <w:lang w:val="en-US" w:eastAsia="zh-CN"/>
        </w:rPr>
        <w:t>%</w:t>
      </w:r>
      <w:r>
        <w:rPr>
          <w:rFonts w:hint="default" w:ascii="仿宋" w:hAnsi="仿宋" w:eastAsia="仿宋" w:cs="仿宋"/>
          <w:sz w:val="32"/>
          <w:szCs w:val="32"/>
          <w:lang w:val="en-US" w:eastAsia="zh-CN"/>
        </w:rPr>
        <w:t>；</w:t>
      </w:r>
    </w:p>
    <w:p w14:paraId="3AB4B57E">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（2）本学年内参加</w:t>
      </w:r>
      <w:r>
        <w:rPr>
          <w:rFonts w:hint="default" w:ascii="仿宋" w:hAnsi="仿宋" w:eastAsia="仿宋" w:cs="仿宋"/>
          <w:b/>
          <w:bCs/>
          <w:sz w:val="32"/>
          <w:szCs w:val="32"/>
          <w:lang w:val="en-US" w:eastAsia="zh-CN"/>
        </w:rPr>
        <w:t>A类国家级或B类国家级学科竞赛获得三等奖</w:t>
      </w:r>
      <w:r>
        <w:rPr>
          <w:rFonts w:hint="default" w:ascii="仿宋" w:hAnsi="仿宋" w:eastAsia="仿宋" w:cs="仿宋"/>
          <w:sz w:val="32"/>
          <w:szCs w:val="32"/>
          <w:lang w:val="en-US" w:eastAsia="zh-CN"/>
        </w:rPr>
        <w:t>（含铜奖）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奖励（集体项目奖排位前5名）；</w:t>
      </w:r>
    </w:p>
    <w:p w14:paraId="6F02D5D3">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（3）本学年内参加</w:t>
      </w:r>
      <w:r>
        <w:rPr>
          <w:rFonts w:hint="default" w:ascii="仿宋" w:hAnsi="仿宋" w:eastAsia="仿宋" w:cs="仿宋"/>
          <w:b/>
          <w:bCs/>
          <w:sz w:val="32"/>
          <w:szCs w:val="32"/>
          <w:lang w:val="en-US" w:eastAsia="zh-CN"/>
        </w:rPr>
        <w:t>A类省级学科竞赛获得</w:t>
      </w: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等奖</w:t>
      </w:r>
      <w:r>
        <w:rPr>
          <w:rFonts w:hint="default" w:ascii="仿宋" w:hAnsi="仿宋" w:eastAsia="仿宋" w:cs="仿宋"/>
          <w:sz w:val="32"/>
          <w:szCs w:val="32"/>
          <w:lang w:val="en-US" w:eastAsia="zh-CN"/>
        </w:rPr>
        <w:t>（含银奖）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奖励（集体项目奖排位前5名）；</w:t>
      </w:r>
    </w:p>
    <w:p w14:paraId="14CB1D7E">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（4）本学年内科研成果在C类以上学术期刊以第一作者发表或以第一作者获得发明专利（如果指导老师为第一作者，则向后顺延一名）；</w:t>
      </w:r>
    </w:p>
    <w:p w14:paraId="717F98CA">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符合上述（2）、（3）、（4）条件的申请人，本学年总积点分名次在同专业年级可放宽至前30%</w:t>
      </w:r>
      <w:r>
        <w:rPr>
          <w:rFonts w:hint="eastAsia" w:ascii="仿宋" w:hAnsi="仿宋" w:eastAsia="仿宋" w:cs="仿宋"/>
          <w:sz w:val="32"/>
          <w:szCs w:val="32"/>
          <w:lang w:val="en-US" w:eastAsia="zh-CN"/>
        </w:rPr>
        <w:t>并优先予以评定</w:t>
      </w:r>
      <w:r>
        <w:rPr>
          <w:rFonts w:hint="default" w:ascii="仿宋" w:hAnsi="仿宋" w:eastAsia="仿宋" w:cs="仿宋"/>
          <w:sz w:val="32"/>
          <w:szCs w:val="32"/>
          <w:lang w:val="en-US" w:eastAsia="zh-CN"/>
        </w:rPr>
        <w:t>。</w:t>
      </w:r>
    </w:p>
    <w:p w14:paraId="40A7E2C0">
      <w:pPr>
        <w:pStyle w:val="10"/>
        <w:keepNext w:val="0"/>
        <w:keepLines w:val="0"/>
        <w:pageBreakBefore w:val="0"/>
        <w:widowControl w:val="0"/>
        <w:numPr>
          <w:ilvl w:val="0"/>
          <w:numId w:val="0"/>
        </w:numPr>
        <w:kinsoku/>
        <w:wordWrap/>
        <w:overflowPunct/>
        <w:topLinePunct w:val="0"/>
        <w:bidi w:val="0"/>
        <w:snapToGrid/>
        <w:spacing w:line="52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同等条件下，学年总积点分高者优先。</w:t>
      </w:r>
    </w:p>
    <w:p w14:paraId="5D3C7338">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（五）二等奖学金</w:t>
      </w:r>
    </w:p>
    <w:p w14:paraId="73ECF0C5">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1.本学年非学业因素评价指标有</w:t>
      </w:r>
      <w:r>
        <w:rPr>
          <w:rFonts w:hint="default" w:ascii="仿宋" w:hAnsi="仿宋" w:eastAsia="仿宋" w:cs="仿宋"/>
          <w:b/>
          <w:bCs/>
          <w:sz w:val="32"/>
          <w:szCs w:val="32"/>
          <w:lang w:val="en-US" w:eastAsia="zh-CN"/>
        </w:rPr>
        <w:t>4项以上为“优秀”或“有”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lang w:val="en-US" w:eastAsia="zh-CN"/>
        </w:rPr>
        <w:t>优秀</w:t>
      </w:r>
      <w:r>
        <w:rPr>
          <w:rFonts w:hint="default" w:ascii="仿宋" w:hAnsi="仿宋" w:eastAsia="仿宋" w:cs="仿宋"/>
          <w:sz w:val="32"/>
          <w:szCs w:val="32"/>
          <w:lang w:val="en-US" w:eastAsia="zh-CN"/>
        </w:rPr>
        <w:t>等级；</w:t>
      </w:r>
    </w:p>
    <w:p w14:paraId="46CC2106">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2.本学年总积点分名次在同专业年级前</w:t>
      </w:r>
      <w:r>
        <w:rPr>
          <w:rFonts w:hint="default" w:ascii="仿宋" w:hAnsi="仿宋" w:eastAsia="仿宋" w:cs="仿宋"/>
          <w:b/>
          <w:bCs/>
          <w:sz w:val="32"/>
          <w:szCs w:val="32"/>
          <w:lang w:val="en-US" w:eastAsia="zh-CN"/>
        </w:rPr>
        <w:t>25%</w:t>
      </w:r>
      <w:r>
        <w:rPr>
          <w:rFonts w:hint="default" w:ascii="仿宋" w:hAnsi="仿宋" w:eastAsia="仿宋" w:cs="仿宋"/>
          <w:sz w:val="32"/>
          <w:szCs w:val="32"/>
          <w:lang w:val="en-US" w:eastAsia="zh-CN"/>
        </w:rPr>
        <w:t>；</w:t>
      </w:r>
    </w:p>
    <w:p w14:paraId="5D354BDB">
      <w:pPr>
        <w:pStyle w:val="10"/>
        <w:keepNext w:val="0"/>
        <w:keepLines w:val="0"/>
        <w:pageBreakBefore w:val="0"/>
        <w:widowControl w:val="0"/>
        <w:numPr>
          <w:ilvl w:val="0"/>
          <w:numId w:val="0"/>
        </w:numPr>
        <w:kinsoku/>
        <w:wordWrap/>
        <w:overflowPunct/>
        <w:topLinePunct w:val="0"/>
        <w:bidi w:val="0"/>
        <w:snapToGrid/>
        <w:spacing w:line="52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同等条件下，学年总积点分高者优先。</w:t>
      </w:r>
    </w:p>
    <w:p w14:paraId="3C2AAC4B">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楷体" w:hAnsi="楷体" w:eastAsia="楷体" w:cs="楷体"/>
          <w:sz w:val="32"/>
          <w:szCs w:val="32"/>
          <w:lang w:val="en-US" w:eastAsia="zh-CN"/>
        </w:rPr>
        <w:t>六）三等奖学金</w:t>
      </w:r>
    </w:p>
    <w:p w14:paraId="313902D1">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b/>
          <w:bCs/>
          <w:sz w:val="32"/>
          <w:szCs w:val="32"/>
          <w:lang w:val="en-US" w:eastAsia="zh-CN"/>
        </w:rPr>
      </w:pPr>
      <w:r>
        <w:rPr>
          <w:rFonts w:hint="default" w:ascii="仿宋" w:hAnsi="仿宋" w:eastAsia="仿宋" w:cs="仿宋"/>
          <w:sz w:val="32"/>
          <w:szCs w:val="32"/>
          <w:lang w:val="en-US" w:eastAsia="zh-CN"/>
        </w:rPr>
        <w:t>1.本学年非学业因素评价指标有</w:t>
      </w:r>
      <w:r>
        <w:rPr>
          <w:rFonts w:hint="default" w:ascii="仿宋" w:hAnsi="仿宋" w:eastAsia="仿宋" w:cs="仿宋"/>
          <w:b/>
          <w:bCs/>
          <w:sz w:val="32"/>
          <w:szCs w:val="32"/>
          <w:lang w:val="en-US" w:eastAsia="zh-CN"/>
        </w:rPr>
        <w:t>3项</w:t>
      </w:r>
      <w:r>
        <w:rPr>
          <w:rFonts w:hint="eastAsia" w:ascii="仿宋" w:hAnsi="仿宋" w:eastAsia="仿宋" w:cs="仿宋"/>
          <w:b/>
          <w:bCs/>
          <w:sz w:val="32"/>
          <w:szCs w:val="32"/>
          <w:lang w:val="en-US" w:eastAsia="zh-CN"/>
        </w:rPr>
        <w:t>以上</w:t>
      </w:r>
      <w:r>
        <w:rPr>
          <w:rFonts w:hint="default" w:ascii="仿宋" w:hAnsi="仿宋" w:eastAsia="仿宋" w:cs="仿宋"/>
          <w:b/>
          <w:bCs/>
          <w:sz w:val="32"/>
          <w:szCs w:val="32"/>
          <w:lang w:val="en-US" w:eastAsia="zh-CN"/>
        </w:rPr>
        <w:t>为“优秀”或“有”；</w:t>
      </w:r>
    </w:p>
    <w:p w14:paraId="60EC56E7">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2.本学年总积点分名次在同专业年级前</w:t>
      </w:r>
      <w:r>
        <w:rPr>
          <w:rFonts w:hint="default" w:ascii="仿宋" w:hAnsi="仿宋" w:eastAsia="仿宋" w:cs="仿宋"/>
          <w:b/>
          <w:bCs/>
          <w:sz w:val="32"/>
          <w:szCs w:val="32"/>
          <w:lang w:val="en-US" w:eastAsia="zh-CN"/>
        </w:rPr>
        <w:t>40%</w:t>
      </w:r>
      <w:r>
        <w:rPr>
          <w:rFonts w:hint="default" w:ascii="仿宋" w:hAnsi="仿宋" w:eastAsia="仿宋" w:cs="仿宋"/>
          <w:sz w:val="32"/>
          <w:szCs w:val="32"/>
          <w:lang w:val="en-US" w:eastAsia="zh-CN"/>
        </w:rPr>
        <w:t>；</w:t>
      </w:r>
    </w:p>
    <w:p w14:paraId="7C56EB62">
      <w:pPr>
        <w:pStyle w:val="10"/>
        <w:keepNext w:val="0"/>
        <w:keepLines w:val="0"/>
        <w:pageBreakBefore w:val="0"/>
        <w:widowControl w:val="0"/>
        <w:numPr>
          <w:ilvl w:val="0"/>
          <w:numId w:val="0"/>
        </w:numPr>
        <w:kinsoku/>
        <w:wordWrap/>
        <w:overflowPunct/>
        <w:topLinePunct w:val="0"/>
        <w:bidi w:val="0"/>
        <w:snapToGrid/>
        <w:spacing w:line="52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同等条件下，学年总积点分高者优先。</w:t>
      </w:r>
    </w:p>
    <w:p w14:paraId="4EEF32C8">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（七）创新创业奖学金</w:t>
      </w:r>
    </w:p>
    <w:p w14:paraId="7F153C18">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1.本学年非学业因素评价指标有</w:t>
      </w:r>
      <w:r>
        <w:rPr>
          <w:rFonts w:hint="default" w:ascii="仿宋" w:hAnsi="仿宋" w:eastAsia="仿宋" w:cs="仿宋"/>
          <w:b/>
          <w:bCs/>
          <w:sz w:val="32"/>
          <w:szCs w:val="32"/>
          <w:highlight w:val="none"/>
          <w:lang w:val="en-US" w:eastAsia="zh-CN"/>
        </w:rPr>
        <w:t>3项以上为“优秀”或“有”</w:t>
      </w:r>
      <w:r>
        <w:rPr>
          <w:rFonts w:hint="default" w:ascii="仿宋" w:hAnsi="仿宋" w:eastAsia="仿宋" w:cs="仿宋"/>
          <w:sz w:val="32"/>
          <w:szCs w:val="32"/>
          <w:highlight w:val="none"/>
          <w:lang w:val="en-US" w:eastAsia="zh-CN"/>
        </w:rPr>
        <w:t>，且</w:t>
      </w:r>
      <w:r>
        <w:rPr>
          <w:rFonts w:hint="default" w:ascii="仿宋" w:hAnsi="仿宋" w:eastAsia="仿宋" w:cs="仿宋"/>
          <w:b/>
          <w:bCs/>
          <w:sz w:val="32"/>
          <w:szCs w:val="32"/>
          <w:highlight w:val="none"/>
          <w:lang w:val="en-US" w:eastAsia="zh-CN"/>
        </w:rPr>
        <w:t>创新创业奖项必须为“有”</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学年总</w:t>
      </w:r>
      <w:r>
        <w:rPr>
          <w:rFonts w:hint="default" w:ascii="仿宋" w:hAnsi="仿宋" w:eastAsia="仿宋" w:cs="仿宋"/>
          <w:sz w:val="32"/>
          <w:szCs w:val="32"/>
          <w:highlight w:val="none"/>
          <w:lang w:val="en-US" w:eastAsia="zh-CN"/>
        </w:rPr>
        <w:t>积点分为正或</w:t>
      </w:r>
      <w:r>
        <w:rPr>
          <w:rFonts w:hint="eastAsia" w:ascii="仿宋" w:hAnsi="仿宋" w:eastAsia="仿宋" w:cs="仿宋"/>
          <w:sz w:val="32"/>
          <w:szCs w:val="32"/>
          <w:highlight w:val="none"/>
          <w:lang w:val="en-US" w:eastAsia="zh-CN"/>
        </w:rPr>
        <w:t>在同</w:t>
      </w:r>
      <w:r>
        <w:rPr>
          <w:rFonts w:hint="default" w:ascii="仿宋" w:hAnsi="仿宋" w:eastAsia="仿宋" w:cs="仿宋"/>
          <w:sz w:val="32"/>
          <w:szCs w:val="32"/>
          <w:highlight w:val="none"/>
          <w:lang w:val="en-US" w:eastAsia="zh-CN"/>
        </w:rPr>
        <w:t>专业</w:t>
      </w:r>
      <w:r>
        <w:rPr>
          <w:rFonts w:hint="eastAsia" w:ascii="仿宋" w:hAnsi="仿宋" w:eastAsia="仿宋" w:cs="仿宋"/>
          <w:sz w:val="32"/>
          <w:szCs w:val="32"/>
          <w:highlight w:val="none"/>
          <w:lang w:val="en-US" w:eastAsia="zh-CN"/>
        </w:rPr>
        <w:t>年级</w:t>
      </w:r>
      <w:r>
        <w:rPr>
          <w:rFonts w:hint="default" w:ascii="仿宋" w:hAnsi="仿宋" w:eastAsia="仿宋" w:cs="仿宋"/>
          <w:sz w:val="32"/>
          <w:szCs w:val="32"/>
          <w:highlight w:val="none"/>
          <w:lang w:val="en-US" w:eastAsia="zh-CN"/>
        </w:rPr>
        <w:t>前</w:t>
      </w:r>
      <w:r>
        <w:rPr>
          <w:rFonts w:hint="eastAsia" w:ascii="仿宋" w:hAnsi="仿宋" w:eastAsia="仿宋" w:cs="仿宋"/>
          <w:b/>
          <w:bCs/>
          <w:sz w:val="32"/>
          <w:szCs w:val="32"/>
          <w:highlight w:val="none"/>
          <w:lang w:val="en-US" w:eastAsia="zh-CN"/>
        </w:rPr>
        <w:t>5</w:t>
      </w:r>
      <w:r>
        <w:rPr>
          <w:rFonts w:hint="default" w:ascii="仿宋" w:hAnsi="仿宋" w:eastAsia="仿宋" w:cs="仿宋"/>
          <w:b/>
          <w:bCs/>
          <w:sz w:val="32"/>
          <w:szCs w:val="32"/>
          <w:highlight w:val="none"/>
          <w:lang w:val="en-US" w:eastAsia="zh-CN"/>
        </w:rPr>
        <w:t>0%</w:t>
      </w:r>
      <w:r>
        <w:rPr>
          <w:rFonts w:hint="default" w:ascii="仿宋" w:hAnsi="仿宋" w:eastAsia="仿宋" w:cs="仿宋"/>
          <w:sz w:val="32"/>
          <w:szCs w:val="32"/>
          <w:highlight w:val="none"/>
          <w:lang w:val="en-US" w:eastAsia="zh-CN"/>
        </w:rPr>
        <w:t>；</w:t>
      </w:r>
      <w:bookmarkStart w:id="0" w:name="_GoBack"/>
      <w:bookmarkEnd w:id="0"/>
    </w:p>
    <w:p w14:paraId="71AC994E">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2.创新创业奖学金申报者需符合以下条件之一：</w:t>
      </w:r>
    </w:p>
    <w:p w14:paraId="144D3231">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（1）在</w:t>
      </w:r>
      <w:r>
        <w:rPr>
          <w:rFonts w:hint="eastAsia" w:ascii="仿宋" w:hAnsi="仿宋" w:eastAsia="仿宋" w:cs="仿宋"/>
          <w:sz w:val="32"/>
          <w:szCs w:val="32"/>
          <w:highlight w:val="none"/>
          <w:lang w:val="en-US" w:eastAsia="zh-CN"/>
        </w:rPr>
        <w:t>A+、</w:t>
      </w:r>
      <w:r>
        <w:rPr>
          <w:rFonts w:hint="default" w:ascii="仿宋" w:hAnsi="仿宋" w:eastAsia="仿宋" w:cs="仿宋"/>
          <w:sz w:val="32"/>
          <w:szCs w:val="32"/>
          <w:highlight w:val="none"/>
          <w:lang w:val="en-US" w:eastAsia="zh-CN"/>
        </w:rPr>
        <w:t>A类创新创业大赛中，获得国家级金奖（特、一等奖）的项目成员前十位、国家级银奖（二等奖）的项目成员前五位、国家级铜奖（三等奖</w:t>
      </w:r>
      <w:r>
        <w:rPr>
          <w:rFonts w:hint="eastAsia" w:ascii="仿宋" w:hAnsi="仿宋" w:eastAsia="仿宋" w:cs="仿宋"/>
          <w:sz w:val="32"/>
          <w:szCs w:val="32"/>
          <w:highlight w:val="none"/>
          <w:lang w:val="en-US" w:eastAsia="zh-CN"/>
        </w:rPr>
        <w:t>、入围奖</w:t>
      </w:r>
      <w:r>
        <w:rPr>
          <w:rFonts w:hint="default" w:ascii="仿宋" w:hAnsi="仿宋" w:eastAsia="仿宋" w:cs="仿宋"/>
          <w:sz w:val="32"/>
          <w:szCs w:val="32"/>
          <w:highlight w:val="none"/>
          <w:lang w:val="en-US" w:eastAsia="zh-CN"/>
        </w:rPr>
        <w:t>）项目的项目成员前三位、省级金奖（特等奖）项目的项目成员前三位；省级银奖（二等奖）项目的项目成员成员前两位，省级铜奖（三等奖）的项目负责人</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省级</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奖项的项目负责人积点分排名放宽至专业前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%，获得国家级奖项的项目负责人积点分不做要求，符合条件的其他成员积点分放宽至专业前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w:t>
      </w:r>
    </w:p>
    <w:p w14:paraId="5D382F5A">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（2）在B类全国性创新创业大赛决赛中，获得</w:t>
      </w:r>
      <w:r>
        <w:rPr>
          <w:rFonts w:hint="eastAsia" w:ascii="仿宋" w:hAnsi="仿宋" w:eastAsia="仿宋" w:cs="仿宋"/>
          <w:sz w:val="32"/>
          <w:szCs w:val="32"/>
          <w:highlight w:val="none"/>
          <w:lang w:val="en-US" w:eastAsia="zh-CN"/>
        </w:rPr>
        <w:t>国家级</w:t>
      </w:r>
      <w:r>
        <w:rPr>
          <w:rFonts w:hint="default" w:ascii="仿宋" w:hAnsi="仿宋" w:eastAsia="仿宋" w:cs="仿宋"/>
          <w:sz w:val="32"/>
          <w:szCs w:val="32"/>
          <w:highlight w:val="none"/>
          <w:lang w:val="en-US" w:eastAsia="zh-CN"/>
        </w:rPr>
        <w:t>金奖（特、一等奖）的项目成员前三位、银奖（二等奖）和铜奖（三等奖）的项目负责人；</w:t>
      </w:r>
      <w:r>
        <w:rPr>
          <w:rFonts w:hint="eastAsia" w:ascii="仿宋" w:hAnsi="仿宋" w:eastAsia="仿宋" w:cs="仿宋"/>
          <w:sz w:val="32"/>
          <w:szCs w:val="32"/>
          <w:highlight w:val="none"/>
          <w:lang w:val="en-US" w:eastAsia="zh-CN"/>
        </w:rPr>
        <w:t>获得省级银奖（二等奖）以上的项目负责人；</w:t>
      </w:r>
    </w:p>
    <w:p w14:paraId="69A847A1">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（3）学校组织的大学生创新创业论坛、竞赛中，获得特等奖和一等奖的项目负责人；</w:t>
      </w:r>
    </w:p>
    <w:p w14:paraId="3E28393A">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（4）以宁波大学科学技术学院为第一单位、以第一作者身份（或指导教师第一作者，学生第二作者）发表优秀D类</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学术期刊论文一篇以上或出版专著一部以上或普通期刊（可检索的）两篇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的。在C类</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学术期刊发表或国家一级出版社出版专著的积点分不做要求，其它符合条件的积点分放宽至专业前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w:t>
      </w:r>
    </w:p>
    <w:p w14:paraId="381D5091">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（5）以宁波大学科学技术学院为第一单位、以第一作者身份（或指导教师第一作者，学生第二作者）申报并成</w:t>
      </w:r>
      <w:r>
        <w:rPr>
          <w:rFonts w:hint="eastAsia" w:ascii="仿宋" w:hAnsi="仿宋" w:eastAsia="仿宋" w:cs="仿宋"/>
          <w:sz w:val="32"/>
          <w:szCs w:val="32"/>
          <w:highlight w:val="none"/>
          <w:lang w:val="en-US" w:eastAsia="zh-CN"/>
        </w:rPr>
        <w:t>功</w:t>
      </w:r>
      <w:r>
        <w:rPr>
          <w:rFonts w:hint="default" w:ascii="仿宋" w:hAnsi="仿宋" w:eastAsia="仿宋" w:cs="仿宋"/>
          <w:sz w:val="32"/>
          <w:szCs w:val="32"/>
          <w:highlight w:val="none"/>
          <w:lang w:val="en-US" w:eastAsia="zh-CN"/>
        </w:rPr>
        <w:t>受理国家发明专利一项</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或受理并获得实用新型专利、外观专利、计算机软件著作权等知识产权证书一项</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的。在校期间获得国家发明专利证书的或取得实用新型专利证书两项以上的积点分不做要求；</w:t>
      </w:r>
    </w:p>
    <w:p w14:paraId="285387BA">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（6）个人或个人创办的企业获得市级以上创业荣誉称号或奖励的；</w:t>
      </w:r>
    </w:p>
    <w:p w14:paraId="40B34BED">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（7）以法人代表身份进行工商注册并实际运营满一年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或负责人身份开办网店并实际运营满二年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，且项目正常纳税5万/年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或带动学院学生就业两人</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或拿到地方创业基金、风险投资基金10万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投资的。注册满一年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且年营业额达到100万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或带动学院当届毕业5人</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的积点分不做要求。</w:t>
      </w:r>
    </w:p>
    <w:p w14:paraId="2C97D824">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yellow"/>
          <w:lang w:val="en-US" w:eastAsia="zh-CN"/>
        </w:rPr>
      </w:pPr>
      <w:r>
        <w:rPr>
          <w:rFonts w:hint="default" w:ascii="仿宋" w:hAnsi="仿宋" w:eastAsia="仿宋" w:cs="仿宋"/>
          <w:sz w:val="32"/>
          <w:szCs w:val="32"/>
          <w:highlight w:val="none"/>
          <w:lang w:val="en-US" w:eastAsia="zh-CN"/>
        </w:rPr>
        <w:t>同等条件下,学年总积点分高者优先。</w:t>
      </w:r>
    </w:p>
    <w:p w14:paraId="1327FB29">
      <w:pPr>
        <w:widowControl/>
        <w:numPr>
          <w:ilvl w:val="0"/>
          <w:numId w:val="1"/>
        </w:numPr>
        <w:adjustRightInd w:val="0"/>
        <w:snapToGrid w:val="0"/>
        <w:spacing w:line="52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文体优秀奖学金</w:t>
      </w:r>
    </w:p>
    <w:p w14:paraId="752AFFBB">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rPr>
        <w:t>参评文体优秀奖学金的学生，须满足以下基本条件：</w:t>
      </w:r>
    </w:p>
    <w:p w14:paraId="6E9FCF97">
      <w:pPr>
        <w:widowControl/>
        <w:numPr>
          <w:ilvl w:val="0"/>
          <w:numId w:val="0"/>
        </w:numPr>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拥护中国共产党的领导，热爱中华人民共和国；</w:t>
      </w:r>
    </w:p>
    <w:p w14:paraId="1F135290">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遵守国家法律法规，遵守学校规章制度，参评学年无违法违纪违规行为；</w:t>
      </w:r>
    </w:p>
    <w:p w14:paraId="7CB7E4C7">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践行社会主义核心价值观，道德品质优良；</w:t>
      </w:r>
    </w:p>
    <w:p w14:paraId="23C177BA">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在参评学年积点分可视情况适当放宽；</w:t>
      </w:r>
    </w:p>
    <w:p w14:paraId="1DA1D661">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本学年非学业因素评价指标有3项</w:t>
      </w:r>
      <w:r>
        <w:rPr>
          <w:rFonts w:hint="eastAsia" w:ascii="仿宋" w:hAnsi="仿宋" w:eastAsia="仿宋" w:cs="仿宋"/>
          <w:color w:val="000000"/>
          <w:kern w:val="0"/>
          <w:sz w:val="32"/>
          <w:szCs w:val="32"/>
          <w:lang w:eastAsia="zh-CN"/>
        </w:rPr>
        <w:t>以上</w:t>
      </w:r>
      <w:r>
        <w:rPr>
          <w:rFonts w:hint="eastAsia" w:ascii="仿宋" w:hAnsi="仿宋" w:eastAsia="仿宋" w:cs="仿宋"/>
          <w:color w:val="000000"/>
          <w:kern w:val="0"/>
          <w:sz w:val="32"/>
          <w:szCs w:val="32"/>
        </w:rPr>
        <w:t>为“优秀”或“有”；</w:t>
      </w:r>
    </w:p>
    <w:p w14:paraId="224564F0">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积极参加体育锻炼，达到规定的标准和要求；</w:t>
      </w:r>
    </w:p>
    <w:p w14:paraId="085165F1">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积极参加美育课程和艺术实践活动，具有一定审美和人文素养；</w:t>
      </w:r>
    </w:p>
    <w:p w14:paraId="0760D862">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积极参加劳动教育实践活动，具有正确的劳动观。</w:t>
      </w:r>
    </w:p>
    <w:p w14:paraId="572833B8">
      <w:pPr>
        <w:widowControl/>
        <w:adjustRightInd w:val="0"/>
        <w:snapToGrid w:val="0"/>
        <w:spacing w:line="52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在符合上述基本条件的前提下，文艺类申请者需至少满足以下条件之一：</w:t>
      </w:r>
    </w:p>
    <w:p w14:paraId="15E94F18">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bidi="ar"/>
        </w:rPr>
        <w:t>代表学院参加全国或浙江省大学生艺术节（展演）等，并积极参加校内各类文艺活动的；</w:t>
      </w:r>
    </w:p>
    <w:p w14:paraId="5756EF96">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bidi="ar"/>
        </w:rPr>
        <w:t>代表学院在宁波市、慈溪市官方组织的文艺类比赛中获奖且表现突出，并积极参加校内各类文艺活动的；</w:t>
      </w:r>
    </w:p>
    <w:p w14:paraId="2AB6555E">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bidi="ar"/>
        </w:rPr>
        <w:t>在校内的校级重大文艺活动中表现突出且贡献较大，受到学院相关部门表彰的的文艺骨干。</w:t>
      </w:r>
    </w:p>
    <w:p w14:paraId="77B77F46">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满足条件（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）评定，满足条件（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）评定；集体项目应为主要演员；同等条件下，获奖等级和名次高者优先。</w:t>
      </w:r>
    </w:p>
    <w:p w14:paraId="2C357C56">
      <w:pPr>
        <w:widowControl/>
        <w:adjustRightInd w:val="0"/>
        <w:snapToGrid w:val="0"/>
        <w:spacing w:line="52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在符合上述基本条件的前提下，体育类申请者需至少满足以下条件之一：</w:t>
      </w:r>
    </w:p>
    <w:p w14:paraId="4154FBB3">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代表学院在校外参加各级各类体育比赛且成绩突出，并积极参加校内各类体育比赛或活动的；</w:t>
      </w:r>
    </w:p>
    <w:p w14:paraId="2F9AAE1C">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在各类校级体育比赛活动中获得第1、2名成绩，并积极参加校内外各类体育比赛或活动的；</w:t>
      </w:r>
    </w:p>
    <w:p w14:paraId="0A6932FD">
      <w:pPr>
        <w:widowControl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积极参加校园阳光健康跑，学年内校园阳光健康跑有效打卡次数达180次且累计有效总公里数达到500公里以上的。</w:t>
      </w:r>
    </w:p>
    <w:p w14:paraId="1BBAD067">
      <w:pPr>
        <w:widowControl w:val="0"/>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满足条件（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）评定，满足条件（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）评定；集体项目应为主力队员；同项目条件下，获奖等级和名次高者优先。</w:t>
      </w:r>
    </w:p>
    <w:p w14:paraId="0333F67D">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（九）产业学院奖学金</w:t>
      </w:r>
    </w:p>
    <w:p w14:paraId="0F855810">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1.产业学院奖助学金由产业学院</w:t>
      </w:r>
      <w:r>
        <w:rPr>
          <w:rFonts w:hint="eastAsia" w:ascii="仿宋" w:hAnsi="仿宋" w:eastAsia="仿宋" w:cs="仿宋"/>
          <w:sz w:val="32"/>
          <w:szCs w:val="32"/>
          <w:lang w:val="en-US" w:eastAsia="zh-CN"/>
        </w:rPr>
        <w:t>根据</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宁波大学科学技术学院</w:t>
      </w:r>
      <w:r>
        <w:rPr>
          <w:rFonts w:hint="default" w:ascii="仿宋" w:hAnsi="仿宋" w:eastAsia="仿宋" w:cs="仿宋"/>
          <w:sz w:val="32"/>
          <w:szCs w:val="32"/>
          <w:lang w:val="en-US" w:eastAsia="zh-CN"/>
        </w:rPr>
        <w:t>产业学院奖学金管理办法》自行评比。</w:t>
      </w:r>
    </w:p>
    <w:p w14:paraId="5FDFEFD4">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产业学院学生可以同时参加学院奖学金评定，学院奖学金评定依据的总积点分不包括产业学院所修课程的积点分，如有以产业学院课程顶替本学年原专业课程的（需经教务部审核通过），顶替课程的积点分可用于学院奖学金的评定。荣誉兼得，奖金就高。</w:t>
      </w:r>
    </w:p>
    <w:p w14:paraId="4E02E986">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（十）荣誉奖评选</w:t>
      </w:r>
    </w:p>
    <w:p w14:paraId="2D14763E">
      <w:pPr>
        <w:rPr>
          <w:rFonts w:hint="eastAsia" w:ascii="仿宋" w:hAnsi="仿宋" w:eastAsia="仿宋" w:cs="仿宋"/>
          <w:color w:val="000000"/>
          <w:kern w:val="0"/>
          <w:sz w:val="32"/>
          <w:szCs w:val="32"/>
          <w:lang w:val="en-US" w:eastAsia="zh-CN" w:bidi="ar-SA"/>
        </w:rPr>
      </w:pPr>
      <w:r>
        <w:rPr>
          <w:rFonts w:hint="eastAsia"/>
          <w:lang w:eastAsia="zh-CN"/>
        </w:rPr>
        <w:t xml:space="preserve"> </w:t>
      </w:r>
      <w:r>
        <w:rPr>
          <w:rFonts w:hint="eastAsia" w:ascii="仿宋" w:hAnsi="仿宋" w:eastAsia="仿宋" w:cs="仿宋"/>
          <w:b/>
          <w:bCs/>
          <w:color w:val="000000"/>
          <w:kern w:val="0"/>
          <w:sz w:val="32"/>
          <w:szCs w:val="32"/>
          <w:lang w:val="en-US" w:eastAsia="zh-CN" w:bidi="ar-SA"/>
        </w:rPr>
        <w:t>（一）三好学生评选条件</w:t>
      </w:r>
    </w:p>
    <w:p w14:paraId="7AB00404">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1. 本学年《国家学生体质健康标准》达到</w:t>
      </w:r>
      <w:r>
        <w:rPr>
          <w:rFonts w:hint="eastAsia" w:ascii="仿宋" w:hAnsi="仿宋" w:eastAsia="仿宋" w:cs="仿宋"/>
          <w:b/>
          <w:bCs/>
          <w:color w:val="000000"/>
          <w:kern w:val="0"/>
          <w:sz w:val="32"/>
          <w:szCs w:val="32"/>
          <w:lang w:val="en-US" w:eastAsia="zh-CN" w:bidi="ar-SA"/>
        </w:rPr>
        <w:t>良好</w:t>
      </w:r>
      <w:r>
        <w:rPr>
          <w:rFonts w:hint="eastAsia" w:ascii="仿宋" w:hAnsi="仿宋" w:eastAsia="仿宋" w:cs="仿宋"/>
          <w:color w:val="000000"/>
          <w:kern w:val="0"/>
          <w:sz w:val="32"/>
          <w:szCs w:val="32"/>
          <w:lang w:val="en-US" w:eastAsia="zh-CN" w:bidi="ar-SA"/>
        </w:rPr>
        <w:t>及以上等级；</w:t>
      </w:r>
    </w:p>
    <w:p w14:paraId="425F1E87">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2. 本学年非学业因素评价中，</w:t>
      </w:r>
      <w:r>
        <w:rPr>
          <w:rFonts w:hint="eastAsia" w:ascii="仿宋" w:hAnsi="仿宋" w:eastAsia="仿宋" w:cs="仿宋"/>
          <w:b/>
          <w:bCs/>
          <w:color w:val="000000"/>
          <w:kern w:val="0"/>
          <w:sz w:val="32"/>
          <w:szCs w:val="32"/>
          <w:lang w:val="en-US" w:eastAsia="zh-CN" w:bidi="ar-SA"/>
        </w:rPr>
        <w:t>有4项及以上为“优秀”或“有”，且无“不合格”</w:t>
      </w:r>
      <w:r>
        <w:rPr>
          <w:rFonts w:hint="eastAsia" w:ascii="仿宋" w:hAnsi="仿宋" w:eastAsia="仿宋" w:cs="仿宋"/>
          <w:color w:val="000000"/>
          <w:kern w:val="0"/>
          <w:sz w:val="32"/>
          <w:szCs w:val="32"/>
          <w:lang w:val="en-US" w:eastAsia="zh-CN" w:bidi="ar-SA"/>
        </w:rPr>
        <w:t>评价指标；</w:t>
      </w:r>
    </w:p>
    <w:p w14:paraId="3FF79DE7">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3. 本学年积点分名次在同专业年级前</w:t>
      </w:r>
      <w:r>
        <w:rPr>
          <w:rFonts w:hint="eastAsia" w:ascii="仿宋" w:hAnsi="仿宋" w:eastAsia="仿宋" w:cs="仿宋"/>
          <w:b/>
          <w:bCs/>
          <w:color w:val="000000"/>
          <w:kern w:val="0"/>
          <w:sz w:val="32"/>
          <w:szCs w:val="32"/>
          <w:lang w:val="en-US" w:eastAsia="zh-CN" w:bidi="ar-SA"/>
        </w:rPr>
        <w:t>25%</w:t>
      </w:r>
      <w:r>
        <w:rPr>
          <w:rFonts w:hint="eastAsia" w:ascii="仿宋" w:hAnsi="仿宋" w:eastAsia="仿宋" w:cs="仿宋"/>
          <w:color w:val="000000"/>
          <w:kern w:val="0"/>
          <w:sz w:val="32"/>
          <w:szCs w:val="32"/>
          <w:lang w:val="en-US" w:eastAsia="zh-CN" w:bidi="ar-SA"/>
        </w:rPr>
        <w:t>；</w:t>
      </w:r>
    </w:p>
    <w:p w14:paraId="7F0B1752">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4.本学年文明寝室卫生检查总评成绩为</w:t>
      </w:r>
      <w:r>
        <w:rPr>
          <w:rFonts w:hint="eastAsia" w:ascii="仿宋" w:hAnsi="仿宋" w:eastAsia="仿宋" w:cs="仿宋"/>
          <w:b/>
          <w:bCs/>
          <w:color w:val="000000"/>
          <w:kern w:val="0"/>
          <w:sz w:val="32"/>
          <w:szCs w:val="32"/>
          <w:lang w:val="en-US" w:eastAsia="zh-CN" w:bidi="ar-SA"/>
        </w:rPr>
        <w:t>优秀</w:t>
      </w:r>
      <w:r>
        <w:rPr>
          <w:rFonts w:hint="eastAsia" w:ascii="仿宋" w:hAnsi="仿宋" w:eastAsia="仿宋" w:cs="仿宋"/>
          <w:color w:val="000000"/>
          <w:kern w:val="0"/>
          <w:sz w:val="32"/>
          <w:szCs w:val="32"/>
          <w:lang w:val="en-US" w:eastAsia="zh-CN" w:bidi="ar-SA"/>
        </w:rPr>
        <w:t>等级。</w:t>
      </w:r>
    </w:p>
    <w:p w14:paraId="02F47883">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bCs/>
          <w:color w:val="000000"/>
          <w:kern w:val="0"/>
          <w:sz w:val="32"/>
          <w:szCs w:val="32"/>
          <w:lang w:val="en-US" w:eastAsia="zh-CN" w:bidi="ar-SA"/>
        </w:rPr>
        <w:t>（二）优秀学生干部评选条件</w:t>
      </w:r>
    </w:p>
    <w:p w14:paraId="3482C54C">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1.本学年在班级、党组织、团组织和学生社团等担任各类职务</w:t>
      </w:r>
      <w:r>
        <w:rPr>
          <w:rFonts w:hint="eastAsia" w:ascii="仿宋" w:hAnsi="仿宋" w:eastAsia="仿宋" w:cs="仿宋"/>
          <w:b/>
          <w:bCs/>
          <w:color w:val="000000"/>
          <w:kern w:val="0"/>
          <w:sz w:val="32"/>
          <w:szCs w:val="32"/>
          <w:lang w:val="en-US" w:eastAsia="zh-CN" w:bidi="ar-SA"/>
        </w:rPr>
        <w:t>6个月</w:t>
      </w:r>
      <w:r>
        <w:rPr>
          <w:rFonts w:hint="eastAsia" w:ascii="仿宋" w:hAnsi="仿宋" w:eastAsia="仿宋" w:cs="仿宋"/>
          <w:color w:val="000000"/>
          <w:kern w:val="0"/>
          <w:sz w:val="32"/>
          <w:szCs w:val="32"/>
          <w:lang w:val="en-US" w:eastAsia="zh-CN" w:bidi="ar-SA"/>
        </w:rPr>
        <w:t>以上。能力强、态度好、有实效、受师生肯定；</w:t>
      </w:r>
    </w:p>
    <w:p w14:paraId="317E4D69">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2. 本学年非学业因素评价中，</w:t>
      </w:r>
      <w:r>
        <w:rPr>
          <w:rFonts w:hint="eastAsia" w:ascii="仿宋" w:hAnsi="仿宋" w:eastAsia="仿宋" w:cs="仿宋"/>
          <w:b/>
          <w:bCs/>
          <w:color w:val="000000"/>
          <w:kern w:val="0"/>
          <w:sz w:val="32"/>
          <w:szCs w:val="32"/>
          <w:lang w:val="en-US" w:eastAsia="zh-CN" w:bidi="ar-SA"/>
        </w:rPr>
        <w:t>有4项及以上“优秀”或“有”，其中“社会工作”评价为“优秀”，且无“不合格”评价指标</w:t>
      </w:r>
      <w:r>
        <w:rPr>
          <w:rFonts w:hint="eastAsia" w:ascii="仿宋" w:hAnsi="仿宋" w:eastAsia="仿宋" w:cs="仿宋"/>
          <w:color w:val="000000"/>
          <w:kern w:val="0"/>
          <w:sz w:val="32"/>
          <w:szCs w:val="32"/>
          <w:lang w:val="en-US" w:eastAsia="zh-CN" w:bidi="ar-SA"/>
        </w:rPr>
        <w:t>；</w:t>
      </w:r>
    </w:p>
    <w:p w14:paraId="6FC0F428">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3. 本学年文明寝室卫生检查总评成绩为</w:t>
      </w:r>
      <w:r>
        <w:rPr>
          <w:rFonts w:hint="eastAsia" w:ascii="仿宋" w:hAnsi="仿宋" w:eastAsia="仿宋" w:cs="仿宋"/>
          <w:b/>
          <w:bCs/>
          <w:color w:val="000000"/>
          <w:kern w:val="0"/>
          <w:sz w:val="32"/>
          <w:szCs w:val="32"/>
          <w:lang w:val="en-US" w:eastAsia="zh-CN" w:bidi="ar-SA"/>
        </w:rPr>
        <w:t>优秀</w:t>
      </w:r>
      <w:r>
        <w:rPr>
          <w:rFonts w:hint="eastAsia" w:ascii="仿宋" w:hAnsi="仿宋" w:eastAsia="仿宋" w:cs="仿宋"/>
          <w:color w:val="000000"/>
          <w:kern w:val="0"/>
          <w:sz w:val="32"/>
          <w:szCs w:val="32"/>
          <w:lang w:val="en-US" w:eastAsia="zh-CN" w:bidi="ar-SA"/>
        </w:rPr>
        <w:t>等级；</w:t>
      </w:r>
    </w:p>
    <w:p w14:paraId="221555BA">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4. 本学年《国家学生体质健康标准》达到</w:t>
      </w:r>
      <w:r>
        <w:rPr>
          <w:rFonts w:hint="eastAsia" w:ascii="仿宋" w:hAnsi="仿宋" w:eastAsia="仿宋" w:cs="仿宋"/>
          <w:b/>
          <w:bCs/>
          <w:color w:val="000000"/>
          <w:kern w:val="0"/>
          <w:sz w:val="32"/>
          <w:szCs w:val="32"/>
          <w:lang w:val="en-US" w:eastAsia="zh-CN" w:bidi="ar-SA"/>
        </w:rPr>
        <w:t>及格</w:t>
      </w:r>
      <w:r>
        <w:rPr>
          <w:rFonts w:hint="eastAsia" w:ascii="仿宋" w:hAnsi="仿宋" w:eastAsia="仿宋" w:cs="仿宋"/>
          <w:color w:val="000000"/>
          <w:kern w:val="0"/>
          <w:sz w:val="32"/>
          <w:szCs w:val="32"/>
          <w:lang w:val="en-US" w:eastAsia="zh-CN" w:bidi="ar-SA"/>
        </w:rPr>
        <w:t>及以上等级；</w:t>
      </w:r>
    </w:p>
    <w:p w14:paraId="587D0002">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（三）学生标兵评选条件</w:t>
      </w:r>
    </w:p>
    <w:p w14:paraId="39471634">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bCs/>
          <w:color w:val="000000"/>
          <w:kern w:val="0"/>
          <w:sz w:val="32"/>
          <w:szCs w:val="32"/>
          <w:lang w:val="en-US" w:eastAsia="zh-CN" w:bidi="ar-SA"/>
        </w:rPr>
        <w:t>1. 学习标兵</w:t>
      </w:r>
    </w:p>
    <w:p w14:paraId="360C0DAE">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学习勤奋、刻苦，本学年学习成绩在同专业年级前</w:t>
      </w:r>
      <w:r>
        <w:rPr>
          <w:rFonts w:hint="eastAsia" w:ascii="仿宋" w:hAnsi="仿宋" w:eastAsia="仿宋" w:cs="仿宋"/>
          <w:b/>
          <w:bCs/>
          <w:color w:val="000000"/>
          <w:kern w:val="0"/>
          <w:sz w:val="32"/>
          <w:szCs w:val="32"/>
          <w:lang w:val="en-US" w:eastAsia="zh-CN" w:bidi="ar-SA"/>
        </w:rPr>
        <w:t>25%</w:t>
      </w:r>
      <w:r>
        <w:rPr>
          <w:rFonts w:hint="eastAsia" w:ascii="仿宋" w:hAnsi="仿宋" w:eastAsia="仿宋" w:cs="仿宋"/>
          <w:color w:val="000000"/>
          <w:kern w:val="0"/>
          <w:sz w:val="32"/>
          <w:szCs w:val="32"/>
          <w:lang w:val="en-US" w:eastAsia="zh-CN" w:bidi="ar-SA"/>
        </w:rPr>
        <w:t>。非学业因素评价中“学习态度”项为“优秀”。</w:t>
      </w:r>
    </w:p>
    <w:p w14:paraId="199020A1">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bCs/>
          <w:color w:val="000000"/>
          <w:kern w:val="0"/>
          <w:sz w:val="32"/>
          <w:szCs w:val="32"/>
          <w:lang w:val="en-US" w:eastAsia="zh-CN" w:bidi="ar-SA"/>
        </w:rPr>
        <w:t>2. 创新创业标兵</w:t>
      </w:r>
    </w:p>
    <w:p w14:paraId="4FA35E35">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非学业因素评价指标 </w:t>
      </w:r>
      <w:r>
        <w:rPr>
          <w:rFonts w:hint="eastAsia" w:ascii="仿宋" w:hAnsi="仿宋" w:eastAsia="仿宋" w:cs="仿宋"/>
          <w:b/>
          <w:bCs/>
          <w:color w:val="000000"/>
          <w:kern w:val="0"/>
          <w:sz w:val="32"/>
          <w:szCs w:val="32"/>
          <w:lang w:val="en-US" w:eastAsia="zh-CN" w:bidi="ar-SA"/>
        </w:rPr>
        <w:t>“创新创业”项为“有”</w:t>
      </w:r>
      <w:r>
        <w:rPr>
          <w:rFonts w:hint="eastAsia" w:ascii="仿宋" w:hAnsi="仿宋" w:eastAsia="仿宋" w:cs="仿宋"/>
          <w:color w:val="000000"/>
          <w:kern w:val="0"/>
          <w:sz w:val="32"/>
          <w:szCs w:val="32"/>
          <w:lang w:val="en-US" w:eastAsia="zh-CN" w:bidi="ar-SA"/>
        </w:rPr>
        <w:t>，并符合以下条件之一：</w:t>
      </w:r>
    </w:p>
    <w:p w14:paraId="5169D19B">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（1）本学年参加学科竞赛获得院级二等奖及以上奖项；</w:t>
      </w:r>
    </w:p>
    <w:p w14:paraId="19C1FC00">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（2）本学年参加宁波大学科学技术学院创新创业训练计划获校级及以上立项并结题；</w:t>
      </w:r>
    </w:p>
    <w:p w14:paraId="151C8295">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（3）本学年科研成果以第一作者在学术期刊发表；</w:t>
      </w:r>
    </w:p>
    <w:p w14:paraId="309277C3">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（4）本学年以第一作者获得专利；</w:t>
      </w:r>
    </w:p>
    <w:p w14:paraId="0917E36B">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（5）注册成立公司，正常运营一年及以上，并按章纳税或带动学生就业或获得地方创新创业基金、风险投资基金风险投资；</w:t>
      </w:r>
    </w:p>
    <w:p w14:paraId="14510AB0">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（6）获得市级及以上创新创业荣誉称号。</w:t>
      </w:r>
    </w:p>
    <w:p w14:paraId="263D23EF">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3.</w:t>
      </w:r>
      <w:r>
        <w:rPr>
          <w:rFonts w:hint="eastAsia" w:ascii="仿宋" w:hAnsi="仿宋" w:eastAsia="仿宋" w:cs="仿宋"/>
          <w:b/>
          <w:bCs/>
          <w:color w:val="000000"/>
          <w:kern w:val="0"/>
          <w:sz w:val="32"/>
          <w:szCs w:val="32"/>
          <w:lang w:val="en-US" w:eastAsia="zh-CN" w:bidi="ar-SA"/>
        </w:rPr>
        <w:t xml:space="preserve"> 实践公益标兵</w:t>
      </w:r>
    </w:p>
    <w:p w14:paraId="609B304D">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非学业因素“实践公益”项为优秀，并符合以下条件之一：</w:t>
      </w:r>
    </w:p>
    <w:p w14:paraId="182C07DE">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（1）本学年获评</w:t>
      </w:r>
      <w:r>
        <w:rPr>
          <w:rFonts w:hint="eastAsia" w:ascii="仿宋" w:hAnsi="仿宋" w:eastAsia="仿宋" w:cs="仿宋"/>
          <w:b/>
          <w:bCs/>
          <w:color w:val="000000"/>
          <w:kern w:val="0"/>
          <w:sz w:val="32"/>
          <w:szCs w:val="32"/>
          <w:lang w:val="en-US" w:eastAsia="zh-CN" w:bidi="ar-SA"/>
        </w:rPr>
        <w:t>院级及以上社会实践先进个人</w:t>
      </w:r>
      <w:r>
        <w:rPr>
          <w:rFonts w:hint="eastAsia" w:ascii="仿宋" w:hAnsi="仿宋" w:eastAsia="仿宋" w:cs="仿宋"/>
          <w:color w:val="000000"/>
          <w:kern w:val="0"/>
          <w:sz w:val="32"/>
          <w:szCs w:val="32"/>
          <w:lang w:val="en-US" w:eastAsia="zh-CN" w:bidi="ar-SA"/>
        </w:rPr>
        <w:t>；</w:t>
      </w:r>
    </w:p>
    <w:p w14:paraId="6D6AAC0D">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（2）本学年获评</w:t>
      </w:r>
      <w:r>
        <w:rPr>
          <w:rFonts w:hint="eastAsia" w:ascii="仿宋" w:hAnsi="仿宋" w:eastAsia="仿宋" w:cs="仿宋"/>
          <w:b/>
          <w:bCs/>
          <w:color w:val="000000"/>
          <w:kern w:val="0"/>
          <w:sz w:val="32"/>
          <w:szCs w:val="32"/>
          <w:lang w:val="en-US" w:eastAsia="zh-CN" w:bidi="ar-SA"/>
        </w:rPr>
        <w:t>校级星级志愿者</w:t>
      </w:r>
      <w:r>
        <w:rPr>
          <w:rFonts w:hint="eastAsia" w:ascii="仿宋" w:hAnsi="仿宋" w:eastAsia="仿宋" w:cs="仿宋"/>
          <w:color w:val="000000"/>
          <w:kern w:val="0"/>
          <w:sz w:val="32"/>
          <w:szCs w:val="32"/>
          <w:lang w:val="en-US" w:eastAsia="zh-CN" w:bidi="ar-SA"/>
        </w:rPr>
        <w:t>；</w:t>
      </w:r>
    </w:p>
    <w:p w14:paraId="2CC09380">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（3）本学年累积青年志愿者时间</w:t>
      </w:r>
      <w:r>
        <w:rPr>
          <w:rFonts w:hint="eastAsia" w:ascii="仿宋" w:hAnsi="仿宋" w:eastAsia="仿宋" w:cs="仿宋"/>
          <w:b/>
          <w:bCs/>
          <w:color w:val="000000"/>
          <w:kern w:val="0"/>
          <w:sz w:val="32"/>
          <w:szCs w:val="32"/>
          <w:lang w:val="en-US" w:eastAsia="zh-CN" w:bidi="ar-SA"/>
        </w:rPr>
        <w:t>48小时</w:t>
      </w:r>
      <w:r>
        <w:rPr>
          <w:rFonts w:hint="eastAsia" w:ascii="仿宋" w:hAnsi="仿宋" w:eastAsia="仿宋" w:cs="仿宋"/>
          <w:color w:val="000000"/>
          <w:kern w:val="0"/>
          <w:sz w:val="32"/>
          <w:szCs w:val="32"/>
          <w:lang w:val="en-US" w:eastAsia="zh-CN" w:bidi="ar-SA"/>
        </w:rPr>
        <w:t>；</w:t>
      </w:r>
    </w:p>
    <w:p w14:paraId="468B17BD">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（4）本学年在工商部门进行创业企业注册登记或担任院级及以上创业团队负责人。</w:t>
      </w:r>
    </w:p>
    <w:p w14:paraId="2B15D89B">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4. </w:t>
      </w:r>
      <w:r>
        <w:rPr>
          <w:rFonts w:hint="eastAsia" w:ascii="仿宋" w:hAnsi="仿宋" w:eastAsia="仿宋" w:cs="仿宋"/>
          <w:b/>
          <w:bCs/>
          <w:color w:val="000000"/>
          <w:kern w:val="0"/>
          <w:sz w:val="32"/>
          <w:szCs w:val="32"/>
          <w:lang w:val="en-US" w:eastAsia="zh-CN" w:bidi="ar-SA"/>
        </w:rPr>
        <w:t>文艺活动标兵</w:t>
      </w:r>
    </w:p>
    <w:p w14:paraId="1EC278F1">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非学业因素评价指标“</w:t>
      </w:r>
      <w:r>
        <w:rPr>
          <w:rFonts w:hint="eastAsia" w:ascii="仿宋" w:hAnsi="仿宋" w:eastAsia="仿宋" w:cs="仿宋"/>
          <w:b/>
          <w:bCs/>
          <w:color w:val="000000"/>
          <w:kern w:val="0"/>
          <w:sz w:val="32"/>
          <w:szCs w:val="32"/>
          <w:lang w:val="en-US" w:eastAsia="zh-CN" w:bidi="ar-SA"/>
        </w:rPr>
        <w:t>文体特长”项为“有”</w:t>
      </w:r>
      <w:r>
        <w:rPr>
          <w:rFonts w:hint="eastAsia" w:ascii="仿宋" w:hAnsi="仿宋" w:eastAsia="仿宋" w:cs="仿宋"/>
          <w:color w:val="000000"/>
          <w:kern w:val="0"/>
          <w:sz w:val="32"/>
          <w:szCs w:val="32"/>
          <w:lang w:val="en-US" w:eastAsia="zh-CN" w:bidi="ar-SA"/>
        </w:rPr>
        <w:t>，并在院级及以上级别群众性文艺竞赛中获得前三名及以上奖项。</w:t>
      </w:r>
    </w:p>
    <w:p w14:paraId="1EE78E3E">
      <w:pPr>
        <w:numPr>
          <w:ilvl w:val="0"/>
          <w:numId w:val="0"/>
        </w:num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bCs/>
          <w:color w:val="000000"/>
          <w:kern w:val="0"/>
          <w:sz w:val="32"/>
          <w:szCs w:val="32"/>
          <w:lang w:val="en-US" w:eastAsia="zh-CN" w:bidi="ar-SA"/>
        </w:rPr>
        <w:t>5. 体育运动标兵</w:t>
      </w:r>
    </w:p>
    <w:p w14:paraId="332993D4">
      <w:pPr>
        <w:numPr>
          <w:ilvl w:val="0"/>
          <w:numId w:val="0"/>
        </w:num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非学业因素评价指标</w:t>
      </w:r>
      <w:r>
        <w:rPr>
          <w:rFonts w:hint="eastAsia" w:ascii="仿宋" w:hAnsi="仿宋" w:eastAsia="仿宋" w:cs="仿宋"/>
          <w:b/>
          <w:bCs/>
          <w:color w:val="000000"/>
          <w:kern w:val="0"/>
          <w:sz w:val="32"/>
          <w:szCs w:val="32"/>
          <w:lang w:val="en-US" w:eastAsia="zh-CN" w:bidi="ar-SA"/>
        </w:rPr>
        <w:t>“文体特长”项为“有”</w:t>
      </w:r>
      <w:r>
        <w:rPr>
          <w:rFonts w:hint="eastAsia" w:ascii="仿宋" w:hAnsi="仿宋" w:eastAsia="仿宋" w:cs="仿宋"/>
          <w:color w:val="000000"/>
          <w:kern w:val="0"/>
          <w:sz w:val="32"/>
          <w:szCs w:val="32"/>
          <w:lang w:val="en-US" w:eastAsia="zh-CN" w:bidi="ar-SA"/>
        </w:rPr>
        <w:t>，并在院领及以上级别群众性体育竞赛中获得三等奖及以上奖项（前八名）。</w:t>
      </w:r>
    </w:p>
    <w:p w14:paraId="7B836A86">
      <w:pPr>
        <w:numPr>
          <w:ilvl w:val="0"/>
          <w:numId w:val="0"/>
        </w:num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非学业因素评价中有“不合格”指标的学生不得参与标兵学生的评选。</w:t>
      </w:r>
    </w:p>
    <w:p w14:paraId="5973453E">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b w:val="0"/>
          <w:bCs w:val="0"/>
          <w:sz w:val="32"/>
          <w:szCs w:val="32"/>
          <w:lang w:val="en-US" w:eastAsia="zh-CN"/>
        </w:rPr>
      </w:pPr>
    </w:p>
    <w:p w14:paraId="26841973">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（十一）</w:t>
      </w:r>
      <w:r>
        <w:rPr>
          <w:rFonts w:hint="eastAsia" w:ascii="楷体" w:hAnsi="楷体" w:eastAsia="楷体" w:cs="楷体"/>
          <w:b/>
          <w:bCs/>
          <w:sz w:val="32"/>
          <w:szCs w:val="32"/>
          <w:lang w:val="en-US" w:eastAsia="zh-CN"/>
        </w:rPr>
        <w:t>除十佳学生外，各类奖学金、奖助学金不可兼得。本通知所述“以上”均指包含本数或本级在内。</w:t>
      </w:r>
    </w:p>
    <w:p w14:paraId="0A09759E">
      <w:pPr>
        <w:pStyle w:val="10"/>
        <w:keepNext w:val="0"/>
        <w:keepLines w:val="0"/>
        <w:pageBreakBefore w:val="0"/>
        <w:widowControl w:val="0"/>
        <w:numPr>
          <w:numId w:val="0"/>
        </w:numPr>
        <w:kinsoku/>
        <w:wordWrap/>
        <w:overflowPunct/>
        <w:topLinePunct w:val="0"/>
        <w:bidi w:val="0"/>
        <w:snapToGrid/>
        <w:spacing w:line="520" w:lineRule="exact"/>
        <w:ind w:left="420" w:leftChars="0"/>
        <w:textAlignment w:val="auto"/>
        <w:rPr>
          <w:rFonts w:ascii="楷体" w:hAnsi="楷体" w:eastAsia="楷体" w:cs="楷体"/>
          <w:b w:val="0"/>
          <w:bCs w:val="0"/>
          <w:color w:val="auto"/>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材料上交</w:t>
      </w:r>
    </w:p>
    <w:p w14:paraId="720A38A0">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奖学金及荣誉奖</w:t>
      </w:r>
      <w:r>
        <w:rPr>
          <w:rFonts w:hint="eastAsia" w:ascii="仿宋" w:hAnsi="仿宋" w:eastAsia="仿宋" w:cs="仿宋"/>
          <w:color w:val="auto"/>
          <w:sz w:val="32"/>
          <w:szCs w:val="32"/>
          <w:lang w:val="en-US" w:eastAsia="zh-CN"/>
        </w:rPr>
        <w:t>于</w:t>
      </w:r>
      <w:r>
        <w:rPr>
          <w:rFonts w:hint="eastAsia" w:ascii="仿宋" w:hAnsi="仿宋" w:eastAsia="仿宋" w:cs="仿宋"/>
          <w:b/>
          <w:bCs/>
          <w:color w:val="auto"/>
          <w:sz w:val="32"/>
          <w:szCs w:val="32"/>
          <w:lang w:val="en-US" w:eastAsia="zh-CN"/>
        </w:rPr>
        <w:t>2024年11月21日晚22点</w:t>
      </w:r>
      <w:r>
        <w:rPr>
          <w:rFonts w:hint="eastAsia" w:ascii="仿宋" w:hAnsi="仿宋" w:eastAsia="仿宋" w:cs="仿宋"/>
          <w:color w:val="auto"/>
          <w:sz w:val="32"/>
          <w:szCs w:val="32"/>
          <w:lang w:val="en-US" w:eastAsia="zh-CN"/>
        </w:rPr>
        <w:t>前</w:t>
      </w:r>
      <w:r>
        <w:rPr>
          <w:rFonts w:hint="eastAsia" w:ascii="仿宋" w:hAnsi="仿宋" w:eastAsia="仿宋" w:cs="仿宋"/>
          <w:color w:val="auto"/>
          <w:sz w:val="32"/>
          <w:szCs w:val="32"/>
          <w:highlight w:val="none"/>
          <w:lang w:val="en-US" w:eastAsia="zh-CN"/>
        </w:rPr>
        <w:t>在</w:t>
      </w:r>
      <w:r>
        <w:rPr>
          <w:rFonts w:hint="eastAsia" w:ascii="仿宋" w:hAnsi="仿宋" w:eastAsia="仿宋" w:cs="仿宋"/>
          <w:b/>
          <w:bCs/>
          <w:color w:val="auto"/>
          <w:sz w:val="32"/>
          <w:szCs w:val="32"/>
          <w:highlight w:val="none"/>
          <w:lang w:val="en-US" w:eastAsia="zh-CN"/>
        </w:rPr>
        <w:t>科院通app</w:t>
      </w:r>
      <w:r>
        <w:rPr>
          <w:rFonts w:hint="eastAsia" w:ascii="仿宋" w:hAnsi="仿宋" w:eastAsia="仿宋" w:cs="仿宋"/>
          <w:color w:val="auto"/>
          <w:sz w:val="32"/>
          <w:szCs w:val="32"/>
          <w:highlight w:val="none"/>
          <w:lang w:val="en-US" w:eastAsia="zh-CN"/>
        </w:rPr>
        <w:t>上提交。</w:t>
      </w:r>
    </w:p>
    <w:p w14:paraId="5F1A5D6B">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3B889180">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2、</w:t>
      </w:r>
      <w:r>
        <w:rPr>
          <w:rFonts w:hint="eastAsia" w:ascii="仿宋" w:hAnsi="仿宋" w:eastAsia="仿宋" w:cs="仿宋"/>
          <w:sz w:val="32"/>
          <w:szCs w:val="32"/>
        </w:rPr>
        <w:t>学工</w:t>
      </w:r>
      <w:r>
        <w:rPr>
          <w:rFonts w:hint="eastAsia" w:ascii="仿宋" w:hAnsi="仿宋" w:eastAsia="仿宋" w:cs="仿宋"/>
          <w:sz w:val="32"/>
          <w:szCs w:val="32"/>
          <w:lang w:val="en-US" w:eastAsia="zh-CN"/>
        </w:rPr>
        <w:t>办</w:t>
      </w:r>
      <w:r>
        <w:rPr>
          <w:rFonts w:hint="eastAsia" w:ascii="仿宋" w:hAnsi="仿宋" w:eastAsia="仿宋" w:cs="仿宋"/>
          <w:sz w:val="32"/>
          <w:szCs w:val="32"/>
        </w:rPr>
        <w:t>对</w:t>
      </w:r>
      <w:r>
        <w:rPr>
          <w:rFonts w:hint="eastAsia" w:ascii="仿宋" w:hAnsi="仿宋" w:eastAsia="仿宋" w:cs="仿宋"/>
          <w:sz w:val="32"/>
          <w:szCs w:val="32"/>
          <w:lang w:val="en-US" w:eastAsia="zh-CN"/>
        </w:rPr>
        <w:t>班级</w:t>
      </w:r>
      <w:r>
        <w:rPr>
          <w:rFonts w:hint="eastAsia" w:ascii="仿宋" w:hAnsi="仿宋" w:eastAsia="仿宋" w:cs="仿宋"/>
          <w:sz w:val="32"/>
          <w:szCs w:val="32"/>
        </w:rPr>
        <w:t>上报的名单或材料进行审定。</w:t>
      </w:r>
    </w:p>
    <w:p w14:paraId="3DBF327D">
      <w:pPr>
        <w:spacing w:line="264"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对获奖推荐人选有意见，应在公示期内反映，公示期之后，再有异议者，一般不予受理</w:t>
      </w:r>
      <w:r>
        <w:rPr>
          <w:rFonts w:hint="eastAsia" w:ascii="仿宋" w:hAnsi="仿宋" w:eastAsia="仿宋" w:cs="仿宋"/>
          <w:sz w:val="32"/>
          <w:szCs w:val="32"/>
          <w:lang w:eastAsia="zh-CN"/>
        </w:rPr>
        <w:t>。</w:t>
      </w:r>
    </w:p>
    <w:p w14:paraId="75516449">
      <w:pPr>
        <w:spacing w:line="264"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sz w:val="32"/>
          <w:szCs w:val="32"/>
        </w:rPr>
        <w:t>评比中如有疑问，请向联系咨询</w:t>
      </w:r>
    </w:p>
    <w:p w14:paraId="093E8CC9">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王同学15105815467</w:t>
      </w:r>
    </w:p>
    <w:p w14:paraId="44697C59">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夏同学15888452246</w:t>
      </w:r>
    </w:p>
    <w:p w14:paraId="245B1BF7">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高同学15906821722</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14:paraId="229D8DA3">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3"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注意：今年学院奖学金、荣誉奖将在科院通app上采取线上评比方式，无需纸质材料</w:t>
      </w:r>
      <w:r>
        <w:rPr>
          <w:rFonts w:hint="eastAsia" w:ascii="仿宋" w:hAnsi="仿宋" w:eastAsia="仿宋" w:cs="仿宋"/>
          <w:b/>
          <w:bCs/>
          <w:color w:val="000000"/>
          <w:sz w:val="32"/>
          <w:szCs w:val="32"/>
          <w:lang w:eastAsia="zh-CN"/>
        </w:rPr>
        <w:t>。</w:t>
      </w:r>
    </w:p>
    <w:p w14:paraId="03CA2E34">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p>
    <w:p w14:paraId="3BC5B11D">
      <w:pPr>
        <w:spacing w:line="264"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以上解释权归设计艺术学院学工办所有。</w:t>
      </w:r>
    </w:p>
    <w:p w14:paraId="00A7E5E3">
      <w:pPr>
        <w:pStyle w:val="3"/>
        <w:spacing w:line="480" w:lineRule="exact"/>
        <w:ind w:right="71" w:rightChars="0" w:firstLine="320" w:firstLineChars="100"/>
        <w:jc w:val="right"/>
        <w:rPr>
          <w:rStyle w:val="9"/>
          <w:rFonts w:hint="eastAsia" w:ascii="仿宋_GB2312" w:eastAsia="仿宋_GB2312"/>
          <w:sz w:val="32"/>
          <w:lang w:val="en-US" w:eastAsia="zh-CN"/>
        </w:rPr>
      </w:pPr>
      <w:r>
        <w:rPr>
          <w:rStyle w:val="9"/>
          <w:rFonts w:hint="eastAsia" w:ascii="仿宋_GB2312" w:eastAsia="仿宋_GB2312"/>
          <w:sz w:val="32"/>
        </w:rPr>
        <w:t>宁波大学科学技术学院</w:t>
      </w:r>
      <w:r>
        <w:rPr>
          <w:rStyle w:val="9"/>
          <w:rFonts w:hint="eastAsia" w:ascii="仿宋_GB2312" w:eastAsia="仿宋_GB2312"/>
          <w:sz w:val="32"/>
          <w:lang w:val="en-US" w:eastAsia="zh-CN"/>
        </w:rPr>
        <w:t>设计艺术学院学工办</w:t>
      </w:r>
    </w:p>
    <w:p w14:paraId="35106724">
      <w:pPr>
        <w:pStyle w:val="3"/>
        <w:spacing w:line="480" w:lineRule="exact"/>
        <w:ind w:right="71" w:rightChars="0" w:firstLine="320" w:firstLineChars="100"/>
        <w:jc w:val="right"/>
        <w:rPr>
          <w:rFonts w:hint="eastAsia"/>
        </w:rPr>
      </w:pPr>
      <w:r>
        <w:rPr>
          <w:rStyle w:val="9"/>
          <w:rFonts w:hint="eastAsia" w:ascii="仿宋" w:hAnsi="仿宋" w:eastAsia="仿宋" w:cs="仿宋"/>
          <w:sz w:val="32"/>
          <w:szCs w:val="24"/>
        </w:rPr>
        <w:t>20</w:t>
      </w:r>
      <w:r>
        <w:rPr>
          <w:rStyle w:val="9"/>
          <w:rFonts w:hint="eastAsia" w:ascii="仿宋" w:hAnsi="仿宋" w:eastAsia="仿宋" w:cs="仿宋"/>
          <w:sz w:val="32"/>
          <w:szCs w:val="24"/>
          <w:lang w:val="en-US" w:eastAsia="zh-CN"/>
        </w:rPr>
        <w:t>24</w:t>
      </w:r>
      <w:r>
        <w:rPr>
          <w:rStyle w:val="9"/>
          <w:rFonts w:hint="eastAsia" w:ascii="仿宋" w:hAnsi="仿宋" w:eastAsia="仿宋" w:cs="仿宋"/>
          <w:sz w:val="32"/>
          <w:szCs w:val="24"/>
        </w:rPr>
        <w:t>年</w:t>
      </w:r>
      <w:r>
        <w:rPr>
          <w:rStyle w:val="9"/>
          <w:rFonts w:hint="eastAsia" w:ascii="仿宋" w:hAnsi="仿宋" w:eastAsia="仿宋" w:cs="仿宋"/>
          <w:sz w:val="32"/>
          <w:szCs w:val="24"/>
          <w:lang w:val="en-US" w:eastAsia="zh-CN"/>
        </w:rPr>
        <w:t>11</w:t>
      </w:r>
      <w:r>
        <w:rPr>
          <w:rStyle w:val="9"/>
          <w:rFonts w:hint="eastAsia" w:ascii="仿宋" w:hAnsi="仿宋" w:eastAsia="仿宋" w:cs="仿宋"/>
          <w:sz w:val="32"/>
          <w:szCs w:val="24"/>
        </w:rPr>
        <w:t>月</w:t>
      </w:r>
      <w:r>
        <w:rPr>
          <w:rStyle w:val="9"/>
          <w:rFonts w:hint="eastAsia" w:ascii="仿宋" w:hAnsi="仿宋" w:eastAsia="仿宋" w:cs="仿宋"/>
          <w:sz w:val="32"/>
          <w:szCs w:val="24"/>
          <w:lang w:val="en-US" w:eastAsia="zh-CN"/>
        </w:rPr>
        <w:t>19</w:t>
      </w:r>
      <w:r>
        <w:rPr>
          <w:rStyle w:val="9"/>
          <w:rFonts w:hint="eastAsia" w:ascii="仿宋" w:hAnsi="仿宋" w:eastAsia="仿宋" w:cs="仿宋"/>
          <w:sz w:val="32"/>
          <w:szCs w:val="24"/>
        </w:rPr>
        <w:t>日</w:t>
      </w:r>
    </w:p>
    <w:sectPr>
      <w:headerReference r:id="rId3" w:type="first"/>
      <w:pgSz w:w="11906" w:h="16838"/>
      <w:pgMar w:top="1984" w:right="1531" w:bottom="1984"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C5A6F-E249-40FD-81F3-D060669BCF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48F6C935-3494-4DAE-925A-31B86CD3FF12}"/>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3427D1B-B683-4A23-A344-F32E0B018281}"/>
  </w:font>
  <w:font w:name="方正小标宋简体">
    <w:panose1 w:val="02000000000000000000"/>
    <w:charset w:val="86"/>
    <w:family w:val="auto"/>
    <w:pitch w:val="default"/>
    <w:sig w:usb0="00000001" w:usb1="08000000" w:usb2="00000000" w:usb3="00000000" w:csb0="00040000" w:csb1="00000000"/>
    <w:embedRegular r:id="rId4" w:fontKey="{DCCA4B10-C71B-4BBD-BB64-7E6051234078}"/>
  </w:font>
  <w:font w:name="楷体">
    <w:panose1 w:val="02010609060101010101"/>
    <w:charset w:val="86"/>
    <w:family w:val="auto"/>
    <w:pitch w:val="default"/>
    <w:sig w:usb0="800002BF" w:usb1="38CF7CFA" w:usb2="00000016" w:usb3="00000000" w:csb0="00040001" w:csb1="00000000"/>
    <w:embedRegular r:id="rId5" w:fontKey="{3F2F224E-BF74-4F29-8A5A-74648E7D624D}"/>
  </w:font>
  <w:font w:name="儷宋 Pro">
    <w:altName w:val="宋体"/>
    <w:panose1 w:val="02020300000000000000"/>
    <w:charset w:val="88"/>
    <w:family w:val="auto"/>
    <w:pitch w:val="default"/>
    <w:sig w:usb0="00000000" w:usb1="00000000" w:usb2="00000016" w:usb3="00000000" w:csb0="00100000" w:csb1="00000000"/>
    <w:embedRegular r:id="rId6" w:fontKey="{45E56E9B-F155-42D8-B019-70D9B41E390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91EF">
    <w:pPr>
      <w:spacing w:line="600" w:lineRule="exact"/>
      <w:jc w:val="both"/>
      <w:rPr>
        <w:rFonts w:ascii="仿宋_GB2312" w:hAnsi="儷宋 Pro" w:eastAsia="仿宋_GB2312"/>
        <w:sz w:val="52"/>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8A3C6"/>
    <w:multiLevelType w:val="singleLevel"/>
    <w:tmpl w:val="C8B8A3C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2NlZDc3ZDhkYjdkNDMyNmIyYzA4M2QyZWE3OWEifQ=="/>
  </w:docVars>
  <w:rsids>
    <w:rsidRoot w:val="60DF0049"/>
    <w:rsid w:val="00020316"/>
    <w:rsid w:val="00031D86"/>
    <w:rsid w:val="0004515A"/>
    <w:rsid w:val="00056559"/>
    <w:rsid w:val="0008626D"/>
    <w:rsid w:val="000A2F9B"/>
    <w:rsid w:val="00117485"/>
    <w:rsid w:val="00126F2F"/>
    <w:rsid w:val="00136B1D"/>
    <w:rsid w:val="00146156"/>
    <w:rsid w:val="001935CB"/>
    <w:rsid w:val="001A3920"/>
    <w:rsid w:val="001D6A2D"/>
    <w:rsid w:val="001E6CFF"/>
    <w:rsid w:val="001F674B"/>
    <w:rsid w:val="00277F3C"/>
    <w:rsid w:val="002A372A"/>
    <w:rsid w:val="002B71E1"/>
    <w:rsid w:val="002C42D6"/>
    <w:rsid w:val="002E398D"/>
    <w:rsid w:val="003133E8"/>
    <w:rsid w:val="00315F71"/>
    <w:rsid w:val="003243CA"/>
    <w:rsid w:val="00371434"/>
    <w:rsid w:val="003E658B"/>
    <w:rsid w:val="003F60A7"/>
    <w:rsid w:val="00402517"/>
    <w:rsid w:val="00460B62"/>
    <w:rsid w:val="004E40F1"/>
    <w:rsid w:val="004E7D88"/>
    <w:rsid w:val="005576C7"/>
    <w:rsid w:val="005B00E0"/>
    <w:rsid w:val="005C6EA8"/>
    <w:rsid w:val="005D6CD8"/>
    <w:rsid w:val="00666550"/>
    <w:rsid w:val="00671238"/>
    <w:rsid w:val="00681D07"/>
    <w:rsid w:val="00697464"/>
    <w:rsid w:val="006B5587"/>
    <w:rsid w:val="006F03CB"/>
    <w:rsid w:val="0071291E"/>
    <w:rsid w:val="00713D9F"/>
    <w:rsid w:val="0074200C"/>
    <w:rsid w:val="00773616"/>
    <w:rsid w:val="007A4F1F"/>
    <w:rsid w:val="007D6062"/>
    <w:rsid w:val="008319AC"/>
    <w:rsid w:val="00855047"/>
    <w:rsid w:val="008F3186"/>
    <w:rsid w:val="008F355E"/>
    <w:rsid w:val="0090796C"/>
    <w:rsid w:val="00935BA8"/>
    <w:rsid w:val="009369C8"/>
    <w:rsid w:val="009731BA"/>
    <w:rsid w:val="00A6766A"/>
    <w:rsid w:val="00A7495C"/>
    <w:rsid w:val="00A948E7"/>
    <w:rsid w:val="00AA0EE8"/>
    <w:rsid w:val="00AA4ABB"/>
    <w:rsid w:val="00AE4C23"/>
    <w:rsid w:val="00B006ED"/>
    <w:rsid w:val="00B30AD8"/>
    <w:rsid w:val="00B33781"/>
    <w:rsid w:val="00B87C63"/>
    <w:rsid w:val="00BC55BC"/>
    <w:rsid w:val="00BE493D"/>
    <w:rsid w:val="00C16F58"/>
    <w:rsid w:val="00C770B7"/>
    <w:rsid w:val="00CB5800"/>
    <w:rsid w:val="00CE3309"/>
    <w:rsid w:val="00D842E7"/>
    <w:rsid w:val="00D87612"/>
    <w:rsid w:val="00DE5BA1"/>
    <w:rsid w:val="00E15BFE"/>
    <w:rsid w:val="00E16842"/>
    <w:rsid w:val="00E304F7"/>
    <w:rsid w:val="00E33FE2"/>
    <w:rsid w:val="00EA7FAE"/>
    <w:rsid w:val="00ED71D9"/>
    <w:rsid w:val="00EE26B2"/>
    <w:rsid w:val="00F01059"/>
    <w:rsid w:val="00F414A5"/>
    <w:rsid w:val="00F43D79"/>
    <w:rsid w:val="00F44751"/>
    <w:rsid w:val="00F94DCA"/>
    <w:rsid w:val="00FB1BAF"/>
    <w:rsid w:val="00FE6C9F"/>
    <w:rsid w:val="09443393"/>
    <w:rsid w:val="0DED5218"/>
    <w:rsid w:val="0FAE5181"/>
    <w:rsid w:val="12634543"/>
    <w:rsid w:val="13F73107"/>
    <w:rsid w:val="147A26B8"/>
    <w:rsid w:val="14B57CB3"/>
    <w:rsid w:val="16290B19"/>
    <w:rsid w:val="1F3C1B5B"/>
    <w:rsid w:val="205C1AFF"/>
    <w:rsid w:val="21CE6CB6"/>
    <w:rsid w:val="26416665"/>
    <w:rsid w:val="2C323E5A"/>
    <w:rsid w:val="2FE778C1"/>
    <w:rsid w:val="303B07FE"/>
    <w:rsid w:val="329766EB"/>
    <w:rsid w:val="37723A48"/>
    <w:rsid w:val="391C3947"/>
    <w:rsid w:val="3AFE1F63"/>
    <w:rsid w:val="3B09008A"/>
    <w:rsid w:val="3D9E2D6C"/>
    <w:rsid w:val="3DBF460F"/>
    <w:rsid w:val="3DEE62BF"/>
    <w:rsid w:val="3E1F10A3"/>
    <w:rsid w:val="40B023EF"/>
    <w:rsid w:val="41111E00"/>
    <w:rsid w:val="45B67298"/>
    <w:rsid w:val="465D1CF4"/>
    <w:rsid w:val="472327C9"/>
    <w:rsid w:val="4C540F78"/>
    <w:rsid w:val="4C61668B"/>
    <w:rsid w:val="537B5EAA"/>
    <w:rsid w:val="586C4429"/>
    <w:rsid w:val="5BC75D01"/>
    <w:rsid w:val="5C71301B"/>
    <w:rsid w:val="5CC1486D"/>
    <w:rsid w:val="5E6F7FE1"/>
    <w:rsid w:val="5F283B6E"/>
    <w:rsid w:val="5F3EFC2A"/>
    <w:rsid w:val="60585698"/>
    <w:rsid w:val="60DF0049"/>
    <w:rsid w:val="615D6DC7"/>
    <w:rsid w:val="64540CC2"/>
    <w:rsid w:val="65DA1CEF"/>
    <w:rsid w:val="65F906A8"/>
    <w:rsid w:val="6654002A"/>
    <w:rsid w:val="691E53FA"/>
    <w:rsid w:val="6A940F20"/>
    <w:rsid w:val="71D9467E"/>
    <w:rsid w:val="72431516"/>
    <w:rsid w:val="72E75C8B"/>
    <w:rsid w:val="73497518"/>
    <w:rsid w:val="737C6817"/>
    <w:rsid w:val="73A13B30"/>
    <w:rsid w:val="73B053C5"/>
    <w:rsid w:val="758B4974"/>
    <w:rsid w:val="76045A4C"/>
    <w:rsid w:val="7B6018A2"/>
    <w:rsid w:val="7B8C2698"/>
    <w:rsid w:val="7C42096C"/>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131"/>
    </w:pPr>
    <w:rPr>
      <w:rFonts w:ascii="仿宋" w:hAnsi="仿宋" w:eastAsia="仿宋" w:cs="仿宋"/>
      <w:sz w:val="32"/>
      <w:szCs w:val="32"/>
      <w:lang w:val="zh-CN" w:eastAsia="zh-CN" w:bidi="zh-CN"/>
    </w:rPr>
  </w:style>
  <w:style w:type="paragraph" w:styleId="3">
    <w:name w:val="Date"/>
    <w:basedOn w:val="1"/>
    <w:next w:val="1"/>
    <w:qFormat/>
    <w:uiPriority w:val="0"/>
    <w:rPr>
      <w:rFonts w:eastAsia="楷体_GB2312"/>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content"/>
    <w:basedOn w:val="7"/>
    <w:qFormat/>
    <w:uiPriority w:val="0"/>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1">
    <w:name w:val="List Paragraph"/>
    <w:basedOn w:val="1"/>
    <w:qFormat/>
    <w:uiPriority w:val="1"/>
    <w:pPr>
      <w:spacing w:before="214"/>
      <w:ind w:left="1093" w:hanging="323"/>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4361</Words>
  <Characters>4525</Characters>
  <Lines>16</Lines>
  <Paragraphs>4</Paragraphs>
  <TotalTime>37</TotalTime>
  <ScaleCrop>false</ScaleCrop>
  <LinksUpToDate>false</LinksUpToDate>
  <CharactersWithSpaces>4656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2018-01-18T09:38:00Z</dcterms:created>
  <dc:creator>Administrator</dc:creator>
  <cp:lastModifiedBy>王超能！</cp:lastModifiedBy>
  <cp:lastPrinted>2021-10-27T01:45:00Z</cp:lastPrinted>
  <dcterms:modified xsi:type="dcterms:W3CDTF">2024-11-19T02:13:55Z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E260D6272DEF493E88F22E56D2D38993_13</vt:lpwstr>
  </property>
</Properties>
</file>